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hint="eastAsia" w:asciiTheme="minorEastAsia" w:hAnsiTheme="minorEastAsia" w:eastAsiaTheme="minorEastAsia" w:cstheme="minorEastAsia"/>
          <w:b w:val="0"/>
          <w:bCs/>
          <w:sz w:val="32"/>
          <w:szCs w:val="32"/>
          <w:lang w:val="en-US" w:eastAsia="zh-CN"/>
        </w:rPr>
      </w:pPr>
      <w:r>
        <w:rPr>
          <w:rFonts w:hint="eastAsia" w:asciiTheme="minorEastAsia" w:hAnsiTheme="minorEastAsia" w:eastAsiaTheme="minorEastAsia" w:cstheme="minorEastAsia"/>
          <w:b w:val="0"/>
          <w:bCs/>
          <w:sz w:val="32"/>
          <w:szCs w:val="32"/>
          <w:lang w:eastAsia="zh-CN"/>
        </w:rPr>
        <w:t>附件</w:t>
      </w:r>
      <w:r>
        <w:rPr>
          <w:rFonts w:hint="eastAsia" w:asciiTheme="minorEastAsia" w:hAnsiTheme="minorEastAsia" w:eastAsiaTheme="minorEastAsia" w:cstheme="minorEastAsia"/>
          <w:b w:val="0"/>
          <w:bCs/>
          <w:sz w:val="32"/>
          <w:szCs w:val="32"/>
          <w:lang w:val="en-US" w:eastAsia="zh-CN"/>
        </w:rPr>
        <w:t>2：</w:t>
      </w:r>
    </w:p>
    <w:p>
      <w:pPr>
        <w:spacing w:line="560" w:lineRule="exact"/>
        <w:jc w:val="center"/>
        <w:rPr>
          <w:rFonts w:ascii="方正小标宋简体" w:eastAsia="方正小标宋简体"/>
          <w:b/>
          <w:sz w:val="44"/>
          <w:szCs w:val="44"/>
        </w:rPr>
      </w:pPr>
      <w:r>
        <w:rPr>
          <w:rFonts w:ascii="方正小标宋简体" w:eastAsia="方正小标宋简体"/>
          <w:b/>
          <w:sz w:val="44"/>
          <w:szCs w:val="44"/>
        </w:rPr>
        <w:pict>
          <v:shape id="AutoShape 2" o:spid="_x0000_s1026" o:spt="136" type="#_x0000_t136" style="position:absolute;left:0pt;margin-left:-2.3pt;margin-top:1.8pt;height:59.45pt;width:428.1pt;z-index:251658240;mso-width-relative:page;mso-height-relative:page;" fillcolor="#FF0000" filled="t" stroked="t" coordsize="21600,21600">
            <v:path/>
            <v:fill on="t" focussize="0,0"/>
            <v:stroke color="#FF0000" miterlimit="2"/>
            <v:imagedata o:title=""/>
            <o:lock v:ext="edit" text="f"/>
            <v:textpath on="t" fitshape="t" fitpath="t" trim="t" xscale="f" string="贵州大学化学与化工学院文件" style="font-family:华文中宋;font-size:36pt;v-text-align:center;"/>
          </v:shape>
        </w:pict>
      </w:r>
    </w:p>
    <w:p>
      <w:pPr>
        <w:spacing w:line="560" w:lineRule="exact"/>
        <w:jc w:val="center"/>
        <w:rPr>
          <w:rFonts w:ascii="方正小标宋简体" w:eastAsia="方正小标宋简体"/>
          <w:b/>
          <w:sz w:val="44"/>
          <w:szCs w:val="44"/>
        </w:rPr>
      </w:pPr>
    </w:p>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院字[201</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号</w:t>
      </w:r>
    </w:p>
    <w:p>
      <w:pPr>
        <w:pStyle w:val="2"/>
        <w:spacing w:line="560" w:lineRule="exact"/>
        <w:jc w:val="center"/>
        <w:rPr>
          <w:rFonts w:ascii="楷体_GB2312" w:hAnsi="Calibri" w:eastAsia="楷体_GB2312"/>
          <w:szCs w:val="22"/>
        </w:rPr>
      </w:pPr>
      <w:r>
        <mc:AlternateContent>
          <mc:Choice Requires="wps">
            <w:drawing>
              <wp:anchor distT="0" distB="0" distL="114300" distR="114300" simplePos="0" relativeHeight="251659264" behindDoc="0" locked="0" layoutInCell="1" allowOverlap="1">
                <wp:simplePos x="0" y="0"/>
                <wp:positionH relativeFrom="column">
                  <wp:posOffset>-38735</wp:posOffset>
                </wp:positionH>
                <wp:positionV relativeFrom="paragraph">
                  <wp:posOffset>64135</wp:posOffset>
                </wp:positionV>
                <wp:extent cx="5902325" cy="0"/>
                <wp:effectExtent l="0" t="9525" r="3175" b="9525"/>
                <wp:wrapNone/>
                <wp:docPr id="5" name="直接连接符 5"/>
                <wp:cNvGraphicFramePr/>
                <a:graphic xmlns:a="http://schemas.openxmlformats.org/drawingml/2006/main">
                  <a:graphicData uri="http://schemas.microsoft.com/office/word/2010/wordprocessingShape">
                    <wps:wsp>
                      <wps:cNvCnPr/>
                      <wps:spPr>
                        <a:xfrm>
                          <a:off x="0" y="0"/>
                          <a:ext cx="5902325" cy="1"/>
                        </a:xfrm>
                        <a:prstGeom prst="line">
                          <a:avLst/>
                        </a:prstGeom>
                        <a:ln w="1905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3.05pt;margin-top:5.05pt;height:0pt;width:464.75pt;z-index:251659264;mso-width-relative:page;mso-height-relative:page;" filled="f" stroked="t" coordsize="21600,21600" o:gfxdata="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ux/H71wAAAAgBAAAPAAAAAAAAAAEA&#10;IAAAACIAAABkcnMvZG93bnJldi54bWxQSwECFAAUAAAACACHTuJAIH4NQNcBAACZAwAADgAAAAAA&#10;AAABACAAAAAmAQAAZHJzL2Uyb0RvYy54bWxQSwUGAAAAAAYABgBZAQAAbwUAAAAA&#10;">
                <v:fill on="f" focussize="0,0"/>
                <v:stroke weight="1.5pt" color="#FF0000" joinstyle="round"/>
                <v:imagedata o:title=""/>
                <o:lock v:ext="edit" aspectratio="f"/>
              </v:line>
            </w:pict>
          </mc:Fallback>
        </mc:AlternateContent>
      </w:r>
    </w:p>
    <w:p>
      <w:pPr>
        <w:spacing w:line="560" w:lineRule="exact"/>
        <w:jc w:val="center"/>
        <w:rPr>
          <w:rFonts w:hint="eastAsia" w:ascii="方正小标宋简体" w:eastAsia="方正小标宋简体"/>
          <w:b/>
          <w:sz w:val="44"/>
          <w:szCs w:val="44"/>
          <w:lang w:eastAsia="zh-CN"/>
        </w:rPr>
      </w:pPr>
      <w:r>
        <w:rPr>
          <w:rFonts w:hint="eastAsia" w:ascii="方正小标宋简体" w:eastAsia="方正小标宋简体"/>
          <w:b/>
          <w:sz w:val="44"/>
          <w:szCs w:val="44"/>
        </w:rPr>
        <w:t>贵州大学化学与化工学院研究生综合测评实施细则</w:t>
      </w:r>
      <w:r>
        <w:rPr>
          <w:rFonts w:hint="eastAsia" w:ascii="方正小标宋简体" w:eastAsia="方正小标宋简体"/>
          <w:b/>
          <w:sz w:val="44"/>
          <w:szCs w:val="44"/>
          <w:lang w:eastAsia="zh-CN"/>
        </w:rPr>
        <w:t>（适用</w:t>
      </w:r>
      <w:r>
        <w:rPr>
          <w:rFonts w:hint="eastAsia" w:ascii="方正小标宋简体" w:eastAsia="方正小标宋简体"/>
          <w:b/>
          <w:sz w:val="44"/>
          <w:szCs w:val="44"/>
          <w:lang w:val="en-US" w:eastAsia="zh-CN"/>
        </w:rPr>
        <w:t>2018级</w:t>
      </w:r>
      <w:r>
        <w:rPr>
          <w:rFonts w:hint="eastAsia" w:ascii="方正小标宋简体" w:eastAsia="方正小标宋简体"/>
          <w:b/>
          <w:sz w:val="44"/>
          <w:szCs w:val="44"/>
          <w:lang w:eastAsia="zh-CN"/>
        </w:rPr>
        <w:t>）</w:t>
      </w:r>
    </w:p>
    <w:p>
      <w:pPr>
        <w:spacing w:line="500" w:lineRule="exact"/>
        <w:ind w:firstLine="680" w:firstLineChars="200"/>
        <w:rPr>
          <w:rFonts w:ascii="仿宋_GB2312" w:hAnsi="宋体" w:eastAsia="仿宋_GB2312" w:cs="Tahoma"/>
          <w:color w:val="000000"/>
          <w:sz w:val="34"/>
          <w:szCs w:val="34"/>
        </w:rPr>
      </w:pPr>
      <w:bookmarkStart w:id="0" w:name="_GoBack"/>
      <w:bookmarkEnd w:id="0"/>
    </w:p>
    <w:p>
      <w:pPr>
        <w:pStyle w:val="6"/>
        <w:numPr>
          <w:ilvl w:val="0"/>
          <w:numId w:val="1"/>
        </w:numPr>
        <w:spacing w:after="156" w:afterLines="50" w:line="500" w:lineRule="exact"/>
        <w:ind w:left="4417" w:hanging="1179" w:firstLineChars="0"/>
        <w:rPr>
          <w:rFonts w:ascii="楷体_GB2312" w:hAnsi="宋体" w:eastAsia="楷体_GB2312" w:cs="Tahoma"/>
          <w:b/>
          <w:color w:val="000000"/>
          <w:sz w:val="32"/>
          <w:szCs w:val="32"/>
        </w:rPr>
      </w:pPr>
      <w:r>
        <w:rPr>
          <w:rFonts w:hint="eastAsia" w:ascii="楷体_GB2312" w:hAnsi="宋体" w:eastAsia="楷体_GB2312" w:cs="Tahoma"/>
          <w:b/>
          <w:color w:val="000000"/>
          <w:sz w:val="32"/>
          <w:szCs w:val="32"/>
        </w:rPr>
        <w:t xml:space="preserve">总则 </w:t>
      </w:r>
    </w:p>
    <w:p>
      <w:pPr>
        <w:spacing w:line="520" w:lineRule="exact"/>
        <w:rPr>
          <w:rFonts w:ascii="仿宋_GB2312" w:hAnsi="宋体" w:eastAsia="仿宋_GB2312" w:cs="Tahoma"/>
          <w:color w:val="000000"/>
          <w:sz w:val="32"/>
          <w:szCs w:val="32"/>
        </w:rPr>
      </w:pPr>
      <w:r>
        <w:rPr>
          <w:rFonts w:hint="eastAsia" w:ascii="仿宋_GB2312" w:hAnsi="宋体" w:eastAsia="仿宋_GB2312" w:cs="Tahoma"/>
          <w:b/>
          <w:color w:val="000000"/>
          <w:sz w:val="32"/>
          <w:szCs w:val="32"/>
        </w:rPr>
        <w:t xml:space="preserve">    第一条</w:t>
      </w:r>
      <w:r>
        <w:rPr>
          <w:rFonts w:hint="eastAsia" w:ascii="仿宋_GB2312" w:hAnsi="宋体" w:eastAsia="仿宋_GB2312" w:cs="Tahoma"/>
          <w:color w:val="000000"/>
          <w:sz w:val="32"/>
          <w:szCs w:val="32"/>
        </w:rPr>
        <w:t xml:space="preserve"> 研究生综合成绩测评是奖学金评审的重要依据。根据《贵州大学研究生奖学金评定办法》（贵大发[2018]153号），结合化学与化工学院具体情况，特制定《贵州大学化学与化工学院研究生综合测评实施细则》</w:t>
      </w:r>
      <w:r>
        <w:rPr>
          <w:rFonts w:ascii="仿宋_GB2312" w:hAnsi="宋体" w:eastAsia="仿宋_GB2312" w:cs="Tahoma"/>
          <w:color w:val="000000"/>
          <w:sz w:val="32"/>
          <w:szCs w:val="32"/>
        </w:rPr>
        <w:t>(</w:t>
      </w:r>
      <w:r>
        <w:rPr>
          <w:rFonts w:hint="eastAsia" w:ascii="仿宋_GB2312" w:hAnsi="宋体" w:eastAsia="仿宋_GB2312" w:cs="Tahoma"/>
          <w:color w:val="000000"/>
          <w:sz w:val="32"/>
          <w:szCs w:val="32"/>
        </w:rPr>
        <w:t>以下简称《细则》</w:t>
      </w:r>
      <w:r>
        <w:rPr>
          <w:rFonts w:ascii="仿宋_GB2312" w:hAnsi="宋体" w:eastAsia="仿宋_GB2312" w:cs="Tahoma"/>
          <w:color w:val="000000"/>
          <w:sz w:val="32"/>
          <w:szCs w:val="32"/>
        </w:rPr>
        <w:t>)</w:t>
      </w:r>
      <w:r>
        <w:rPr>
          <w:rFonts w:hint="eastAsia" w:ascii="仿宋_GB2312" w:hAnsi="宋体" w:eastAsia="仿宋_GB2312" w:cs="Tahoma"/>
          <w:color w:val="000000"/>
          <w:sz w:val="32"/>
          <w:szCs w:val="32"/>
        </w:rPr>
        <w:t>。</w:t>
      </w:r>
    </w:p>
    <w:p>
      <w:pPr>
        <w:spacing w:line="520" w:lineRule="exact"/>
        <w:rPr>
          <w:rFonts w:ascii="仿宋_GB2312" w:hAnsi="宋体" w:eastAsia="仿宋_GB2312" w:cs="Tahoma"/>
          <w:color w:val="000000"/>
          <w:sz w:val="32"/>
          <w:szCs w:val="32"/>
        </w:rPr>
      </w:pPr>
      <w:r>
        <w:rPr>
          <w:rFonts w:hint="eastAsia" w:ascii="仿宋_GB2312" w:hAnsi="宋体" w:eastAsia="仿宋_GB2312" w:cs="Tahoma"/>
          <w:b/>
          <w:color w:val="000000"/>
          <w:sz w:val="32"/>
          <w:szCs w:val="32"/>
        </w:rPr>
        <w:t xml:space="preserve">    第二条</w:t>
      </w:r>
      <w:r>
        <w:rPr>
          <w:rFonts w:ascii="仿宋_GB2312" w:hAnsi="宋体" w:eastAsia="仿宋_GB2312" w:cs="Tahoma"/>
          <w:color w:val="000000"/>
          <w:sz w:val="32"/>
          <w:szCs w:val="32"/>
        </w:rPr>
        <w:t xml:space="preserve"> </w:t>
      </w:r>
      <w:r>
        <w:rPr>
          <w:rFonts w:hint="eastAsia" w:ascii="仿宋_GB2312" w:hAnsi="宋体" w:eastAsia="仿宋_GB2312" w:cs="Tahoma"/>
          <w:color w:val="000000"/>
          <w:sz w:val="32"/>
          <w:szCs w:val="32"/>
        </w:rPr>
        <w:t>《细则》适用于正式注册的纳入全国研究生招生计划的全日制脱产学习博士、硕士研究生。</w:t>
      </w:r>
    </w:p>
    <w:p>
      <w:pPr>
        <w:spacing w:line="520" w:lineRule="exact"/>
        <w:rPr>
          <w:rFonts w:ascii="仿宋_GB2312" w:hAnsi="宋体" w:eastAsia="仿宋_GB2312" w:cs="Tahoma"/>
          <w:b/>
          <w:color w:val="000000"/>
          <w:sz w:val="32"/>
          <w:szCs w:val="32"/>
        </w:rPr>
      </w:pPr>
    </w:p>
    <w:p>
      <w:pPr>
        <w:spacing w:line="520" w:lineRule="exact"/>
        <w:ind w:firstLine="643" w:firstLineChars="200"/>
        <w:rPr>
          <w:rFonts w:ascii="楷体_GB2312" w:hAnsi="宋体" w:eastAsia="楷体_GB2312" w:cs="Tahoma"/>
          <w:b/>
          <w:color w:val="000000"/>
          <w:sz w:val="32"/>
          <w:szCs w:val="32"/>
        </w:rPr>
      </w:pPr>
      <w:r>
        <w:rPr>
          <w:rFonts w:ascii="仿宋_GB2312" w:hAnsi="宋体" w:eastAsia="仿宋_GB2312" w:cs="Tahoma"/>
          <w:b/>
          <w:color w:val="000000"/>
          <w:sz w:val="32"/>
          <w:szCs w:val="32"/>
        </w:rPr>
        <w:t xml:space="preserve">      </w:t>
      </w:r>
      <w:r>
        <w:rPr>
          <w:rFonts w:hint="eastAsia" w:ascii="楷体_GB2312" w:hAnsi="宋体" w:eastAsia="楷体_GB2312" w:cs="Tahoma"/>
          <w:b/>
          <w:color w:val="000000"/>
          <w:sz w:val="32"/>
          <w:szCs w:val="32"/>
        </w:rPr>
        <w:t xml:space="preserve">      第二章 总成绩测评分数 </w:t>
      </w:r>
    </w:p>
    <w:p>
      <w:pPr>
        <w:spacing w:line="520" w:lineRule="exact"/>
        <w:rPr>
          <w:rFonts w:ascii="仿宋_GB2312" w:hAnsi="宋体" w:eastAsia="仿宋_GB2312" w:cs="Tahoma"/>
          <w:color w:val="000000"/>
          <w:sz w:val="32"/>
          <w:szCs w:val="32"/>
        </w:rPr>
      </w:pPr>
      <w:r>
        <w:rPr>
          <w:rFonts w:hint="eastAsia" w:ascii="仿宋_GB2312" w:hAnsi="宋体" w:eastAsia="仿宋_GB2312" w:cs="Tahoma"/>
          <w:b/>
          <w:color w:val="000000"/>
          <w:sz w:val="32"/>
          <w:szCs w:val="32"/>
        </w:rPr>
        <w:t xml:space="preserve">    第三条</w:t>
      </w:r>
      <w:r>
        <w:rPr>
          <w:rFonts w:hint="eastAsia" w:ascii="仿宋_GB2312" w:hAnsi="宋体" w:eastAsia="仿宋_GB2312" w:cs="Tahoma"/>
          <w:color w:val="000000"/>
          <w:sz w:val="32"/>
          <w:szCs w:val="32"/>
        </w:rPr>
        <w:t xml:space="preserve"> 总成绩由思想政治分、课程综合成绩和科研分组成，权重及计算方法如下：</w:t>
      </w:r>
    </w:p>
    <w:p>
      <w:pPr>
        <w:rPr>
          <w:rFonts w:ascii="仿宋_GB2312" w:hAnsi="宋体" w:eastAsia="仿宋_GB2312" w:cs="Tahoma"/>
          <w:color w:val="000000"/>
          <w:sz w:val="32"/>
          <w:szCs w:val="32"/>
        </w:rPr>
      </w:pPr>
      <w:r>
        <w:rPr>
          <w:rFonts w:ascii="仿宋_GB2312" w:hAnsi="宋体" w:eastAsia="仿宋_GB2312" w:cs="Tahoma"/>
          <w:color w:val="000000"/>
          <w:sz w:val="32"/>
          <w:szCs w:val="32"/>
        </w:rPr>
        <w:drawing>
          <wp:inline distT="0" distB="0" distL="114300" distR="114300">
            <wp:extent cx="4112260" cy="905510"/>
            <wp:effectExtent l="0" t="0" r="2540" b="8890"/>
            <wp:docPr id="1" name="图片 1" descr="daum_equation_1533530305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aum_equation_1533530305425"/>
                    <pic:cNvPicPr>
                      <a:picLocks noChangeAspect="1"/>
                    </pic:cNvPicPr>
                  </pic:nvPicPr>
                  <pic:blipFill>
                    <a:blip r:embed="rId5"/>
                    <a:stretch>
                      <a:fillRect/>
                    </a:stretch>
                  </pic:blipFill>
                  <pic:spPr>
                    <a:xfrm>
                      <a:off x="0" y="0"/>
                      <a:ext cx="4112260" cy="905510"/>
                    </a:xfrm>
                    <a:prstGeom prst="rect">
                      <a:avLst/>
                    </a:prstGeom>
                    <a:noFill/>
                    <a:ln>
                      <a:noFill/>
                    </a:ln>
                  </pic:spPr>
                </pic:pic>
              </a:graphicData>
            </a:graphic>
          </wp:inline>
        </w:drawing>
      </w:r>
    </w:p>
    <w:p>
      <w:pPr>
        <w:spacing w:line="500" w:lineRule="exact"/>
        <w:rPr>
          <w:rFonts w:ascii="仿宋_GB2312" w:hAnsi="宋体" w:eastAsia="仿宋_GB2312" w:cs="Tahoma"/>
          <w:color w:val="000000"/>
          <w:sz w:val="32"/>
          <w:szCs w:val="32"/>
        </w:rPr>
      </w:pPr>
      <w:r>
        <w:rPr>
          <w:rFonts w:hint="eastAsia" w:ascii="仿宋_GB2312" w:hAnsi="宋体" w:eastAsia="仿宋_GB2312" w:cs="Tahoma"/>
          <w:color w:val="000000"/>
          <w:sz w:val="32"/>
          <w:szCs w:val="32"/>
        </w:rPr>
        <w:t>式中：A为思想政治分，B为课程综合成绩，C为科研分，均按百分制计分。</w:t>
      </w:r>
    </w:p>
    <w:p>
      <w:pPr>
        <w:spacing w:line="500" w:lineRule="exact"/>
        <w:ind w:firstLine="643" w:firstLineChars="200"/>
        <w:rPr>
          <w:rFonts w:ascii="仿宋_GB2312" w:hAnsi="宋体" w:eastAsia="仿宋_GB2312" w:cs="Tahoma"/>
          <w:b/>
          <w:color w:val="000000"/>
          <w:sz w:val="32"/>
          <w:szCs w:val="32"/>
        </w:rPr>
      </w:pPr>
    </w:p>
    <w:p>
      <w:pPr>
        <w:jc w:val="center"/>
        <w:rPr>
          <w:rFonts w:ascii="楷体_GB2312" w:hAnsi="仿宋" w:eastAsia="楷体_GB2312"/>
          <w:b/>
          <w:sz w:val="32"/>
          <w:szCs w:val="32"/>
        </w:rPr>
      </w:pPr>
      <w:r>
        <w:rPr>
          <w:rFonts w:hint="eastAsia" w:ascii="仿宋_GB2312" w:hAnsi="宋体" w:eastAsia="仿宋_GB2312" w:cs="Tahoma"/>
          <w:b/>
          <w:color w:val="000000"/>
          <w:sz w:val="32"/>
          <w:szCs w:val="32"/>
        </w:rPr>
        <w:t xml:space="preserve">   </w:t>
      </w:r>
      <w:r>
        <w:rPr>
          <w:rFonts w:hint="eastAsia" w:ascii="楷体_GB2312" w:hAnsi="仿宋" w:eastAsia="楷体_GB2312"/>
          <w:b/>
          <w:sz w:val="32"/>
          <w:szCs w:val="32"/>
        </w:rPr>
        <w:t>第三章</w:t>
      </w:r>
      <w:r>
        <w:rPr>
          <w:rFonts w:ascii="楷体_GB2312" w:hAnsi="仿宋" w:eastAsia="楷体_GB2312"/>
          <w:b/>
          <w:sz w:val="32"/>
          <w:szCs w:val="32"/>
        </w:rPr>
        <w:t xml:space="preserve"> </w:t>
      </w:r>
      <w:r>
        <w:rPr>
          <w:rFonts w:hint="eastAsia" w:ascii="楷体_GB2312" w:hAnsi="仿宋" w:eastAsia="楷体_GB2312"/>
          <w:b/>
          <w:sz w:val="32"/>
          <w:szCs w:val="32"/>
        </w:rPr>
        <w:t>思想政治测评分数</w:t>
      </w:r>
      <w:r>
        <w:rPr>
          <w:rFonts w:ascii="楷体_GB2312" w:hAnsi="仿宋" w:eastAsia="楷体_GB2312"/>
          <w:b/>
          <w:sz w:val="32"/>
          <w:szCs w:val="32"/>
        </w:rPr>
        <w:t xml:space="preserve"> </w:t>
      </w:r>
    </w:p>
    <w:p>
      <w:pPr>
        <w:spacing w:line="520" w:lineRule="exact"/>
        <w:rPr>
          <w:rFonts w:ascii="仿宋_GB2312" w:hAnsi="宋体" w:eastAsia="仿宋_GB2312" w:cs="Tahoma"/>
          <w:b/>
          <w:color w:val="000000"/>
          <w:sz w:val="32"/>
          <w:szCs w:val="32"/>
        </w:rPr>
      </w:pPr>
      <w:r>
        <w:rPr>
          <w:rFonts w:hint="eastAsia" w:ascii="仿宋_GB2312" w:hAnsi="宋体" w:eastAsia="仿宋_GB2312" w:cs="Tahoma"/>
          <w:b/>
          <w:color w:val="000000"/>
          <w:sz w:val="32"/>
          <w:szCs w:val="32"/>
        </w:rPr>
        <w:t xml:space="preserve">    第四条</w:t>
      </w:r>
      <w:r>
        <w:rPr>
          <w:rFonts w:hint="eastAsia" w:ascii="仿宋_GB2312" w:hAnsi="宋体" w:eastAsia="仿宋_GB2312" w:cs="Tahoma"/>
          <w:color w:val="000000"/>
          <w:sz w:val="32"/>
          <w:szCs w:val="32"/>
        </w:rPr>
        <w:t xml:space="preserve"> 思想政治（A）分包括四个部分，即思想政治分A（100%）</w:t>
      </w:r>
      <w:r>
        <w:rPr>
          <w:rFonts w:ascii="仿宋_GB2312" w:hAnsi="宋体" w:eastAsia="仿宋_GB2312" w:cs="Tahoma"/>
          <w:color w:val="000000"/>
          <w:sz w:val="32"/>
          <w:szCs w:val="32"/>
        </w:rPr>
        <w:t>=</w:t>
      </w:r>
      <w:r>
        <w:rPr>
          <w:rFonts w:hint="eastAsia" w:ascii="仿宋_GB2312" w:hAnsi="宋体" w:eastAsia="仿宋_GB2312" w:cs="Tahoma"/>
          <w:color w:val="000000"/>
          <w:sz w:val="32"/>
          <w:szCs w:val="32"/>
        </w:rPr>
        <w:t>导师评分A</w:t>
      </w:r>
      <w:r>
        <w:rPr>
          <w:rFonts w:hint="eastAsia" w:ascii="仿宋_GB2312" w:hAnsi="宋体" w:eastAsia="仿宋_GB2312" w:cs="Tahoma"/>
          <w:b/>
          <w:color w:val="000000"/>
          <w:sz w:val="32"/>
          <w:szCs w:val="32"/>
          <w:vertAlign w:val="subscript"/>
        </w:rPr>
        <w:t>1</w:t>
      </w:r>
      <w:r>
        <w:rPr>
          <w:rFonts w:hint="eastAsia" w:ascii="仿宋_GB2312" w:hAnsi="宋体" w:eastAsia="仿宋_GB2312" w:cs="Tahoma"/>
          <w:color w:val="000000"/>
          <w:sz w:val="32"/>
          <w:szCs w:val="32"/>
        </w:rPr>
        <w:t>（40%）+管理人员评分（30%）+学生互评分A</w:t>
      </w:r>
      <w:r>
        <w:rPr>
          <w:rFonts w:hint="eastAsia" w:ascii="仿宋_GB2312" w:hAnsi="宋体" w:eastAsia="仿宋_GB2312" w:cs="Tahoma"/>
          <w:color w:val="000000"/>
          <w:sz w:val="32"/>
          <w:szCs w:val="32"/>
          <w:vertAlign w:val="subscript"/>
        </w:rPr>
        <w:t>3</w:t>
      </w:r>
      <w:r>
        <w:rPr>
          <w:rFonts w:hint="eastAsia" w:ascii="仿宋_GB2312" w:hAnsi="宋体" w:eastAsia="仿宋_GB2312" w:cs="Tahoma"/>
          <w:color w:val="000000"/>
          <w:sz w:val="32"/>
          <w:szCs w:val="32"/>
        </w:rPr>
        <w:t>（30%）- A</w:t>
      </w:r>
      <w:r>
        <w:rPr>
          <w:rFonts w:hint="eastAsia" w:ascii="仿宋_GB2312" w:hAnsi="宋体" w:eastAsia="仿宋_GB2312" w:cs="Tahoma"/>
          <w:color w:val="000000"/>
          <w:sz w:val="32"/>
          <w:szCs w:val="32"/>
          <w:vertAlign w:val="subscript"/>
        </w:rPr>
        <w:t>4</w:t>
      </w:r>
      <w:r>
        <w:rPr>
          <w:rFonts w:hint="eastAsia" w:ascii="仿宋_GB2312" w:hAnsi="宋体" w:eastAsia="仿宋_GB2312" w:cs="Tahoma"/>
          <w:b/>
          <w:color w:val="000000"/>
          <w:sz w:val="32"/>
          <w:szCs w:val="32"/>
        </w:rPr>
        <w:t>。</w:t>
      </w:r>
    </w:p>
    <w:p>
      <w:pPr>
        <w:spacing w:line="520" w:lineRule="exact"/>
        <w:rPr>
          <w:rFonts w:ascii="仿宋_GB2312" w:hAnsi="宋体" w:eastAsia="仿宋_GB2312" w:cs="Tahoma"/>
          <w:color w:val="000000"/>
          <w:sz w:val="32"/>
          <w:szCs w:val="32"/>
        </w:rPr>
      </w:pPr>
      <w:r>
        <w:rPr>
          <w:rFonts w:hint="eastAsia" w:ascii="仿宋_GB2312" w:hAnsi="宋体" w:eastAsia="仿宋_GB2312" w:cs="Tahoma"/>
          <w:b/>
          <w:color w:val="000000"/>
          <w:sz w:val="32"/>
          <w:szCs w:val="32"/>
        </w:rPr>
        <w:t xml:space="preserve">    第五条</w:t>
      </w:r>
      <w:r>
        <w:rPr>
          <w:rFonts w:hint="eastAsia" w:ascii="仿宋_GB2312" w:hAnsi="宋体" w:eastAsia="仿宋_GB2312" w:cs="Tahoma"/>
          <w:color w:val="000000"/>
          <w:sz w:val="32"/>
          <w:szCs w:val="32"/>
        </w:rPr>
        <w:t xml:space="preserve"> 导师评分（A</w:t>
      </w:r>
      <w:r>
        <w:rPr>
          <w:rFonts w:hint="eastAsia" w:ascii="仿宋_GB2312" w:hAnsi="宋体" w:eastAsia="仿宋_GB2312" w:cs="Tahoma"/>
          <w:b/>
          <w:color w:val="000000"/>
          <w:sz w:val="32"/>
          <w:szCs w:val="32"/>
          <w:vertAlign w:val="subscript"/>
        </w:rPr>
        <w:t>1</w:t>
      </w:r>
      <w:r>
        <w:rPr>
          <w:rFonts w:hint="eastAsia" w:ascii="仿宋_GB2312" w:hAnsi="宋体" w:eastAsia="仿宋_GB2312" w:cs="Tahoma"/>
          <w:color w:val="000000"/>
          <w:sz w:val="32"/>
          <w:szCs w:val="32"/>
        </w:rPr>
        <w:t>）总分为100分，主要参考参评同学以下方面的表现进行打分</w:t>
      </w:r>
      <w:r>
        <w:rPr>
          <w:rFonts w:ascii="仿宋_GB2312" w:hAnsi="宋体" w:eastAsia="仿宋_GB2312" w:cs="Tahoma"/>
          <w:color w:val="000000"/>
          <w:sz w:val="32"/>
          <w:szCs w:val="32"/>
        </w:rPr>
        <w:t xml:space="preserve">: </w:t>
      </w:r>
    </w:p>
    <w:p>
      <w:pPr>
        <w:spacing w:line="520" w:lineRule="exact"/>
        <w:rPr>
          <w:rFonts w:ascii="仿宋_GB2312" w:hAnsi="宋体" w:eastAsia="仿宋_GB2312" w:cs="Tahoma"/>
          <w:color w:val="000000"/>
          <w:sz w:val="32"/>
          <w:szCs w:val="32"/>
        </w:rPr>
      </w:pPr>
      <w:r>
        <w:rPr>
          <w:rFonts w:hint="eastAsia" w:ascii="仿宋_GB2312" w:hAnsi="宋体" w:eastAsia="仿宋_GB2312" w:cs="Tahoma"/>
          <w:color w:val="000000"/>
          <w:sz w:val="32"/>
          <w:szCs w:val="32"/>
        </w:rPr>
        <w:t xml:space="preserve">    1．拥护中国共产党的领导，认真学习马克思列宁主义、毛泽东思想、邓小平理论、“三个代表”重要思想、科学发展观、习近平新时代中国特色社会主义思想（20分）；</w:t>
      </w:r>
    </w:p>
    <w:p>
      <w:pPr>
        <w:spacing w:line="520" w:lineRule="exact"/>
        <w:ind w:firstLine="640" w:firstLineChars="200"/>
        <w:rPr>
          <w:rFonts w:ascii="仿宋_GB2312" w:hAnsi="宋体" w:eastAsia="仿宋_GB2312" w:cs="Tahoma"/>
          <w:color w:val="000000"/>
          <w:sz w:val="32"/>
          <w:szCs w:val="32"/>
        </w:rPr>
      </w:pPr>
      <w:r>
        <w:rPr>
          <w:rFonts w:hint="eastAsia" w:ascii="仿宋_GB2312" w:hAnsi="宋体" w:eastAsia="仿宋_GB2312" w:cs="Tahoma"/>
          <w:color w:val="000000"/>
          <w:sz w:val="32"/>
          <w:szCs w:val="32"/>
        </w:rPr>
        <w:t>2.自觉遵守国家法律法规，具有较强的社会责任和集体荣誉感。自觉维护社会公德，在公共场所举止文明得体（20分）；</w:t>
      </w:r>
    </w:p>
    <w:p>
      <w:pPr>
        <w:spacing w:line="520" w:lineRule="exact"/>
        <w:ind w:firstLine="640" w:firstLineChars="200"/>
        <w:rPr>
          <w:rFonts w:ascii="仿宋_GB2312" w:hAnsi="宋体" w:eastAsia="仿宋_GB2312" w:cs="Tahoma"/>
          <w:color w:val="000000"/>
          <w:sz w:val="32"/>
          <w:szCs w:val="32"/>
        </w:rPr>
      </w:pPr>
      <w:r>
        <w:rPr>
          <w:rFonts w:hint="eastAsia" w:ascii="仿宋_GB2312" w:hAnsi="宋体" w:eastAsia="仿宋_GB2312" w:cs="Tahoma"/>
          <w:color w:val="000000"/>
          <w:sz w:val="32"/>
          <w:szCs w:val="32"/>
        </w:rPr>
        <w:t>3.自觉遵守校纪校规，自觉遵守实验室的规定和安全规范（20分）；</w:t>
      </w:r>
    </w:p>
    <w:p>
      <w:pPr>
        <w:spacing w:line="520" w:lineRule="exact"/>
        <w:ind w:firstLine="640" w:firstLineChars="200"/>
        <w:rPr>
          <w:rFonts w:ascii="仿宋_GB2312" w:hAnsi="宋体" w:eastAsia="仿宋_GB2312" w:cs="Tahoma"/>
          <w:color w:val="000000"/>
          <w:sz w:val="32"/>
          <w:szCs w:val="32"/>
        </w:rPr>
      </w:pPr>
      <w:r>
        <w:rPr>
          <w:rFonts w:hint="eastAsia" w:ascii="仿宋_GB2312" w:hAnsi="宋体" w:eastAsia="仿宋_GB2312" w:cs="Tahoma"/>
          <w:color w:val="000000"/>
          <w:sz w:val="32"/>
          <w:szCs w:val="32"/>
        </w:rPr>
        <w:t>4.</w:t>
      </w:r>
      <w:r>
        <w:rPr>
          <w:rFonts w:hint="eastAsia" w:ascii="仿宋_GB2312" w:hAnsi="宋体" w:eastAsia="仿宋_GB2312" w:cs="Tahoma"/>
          <w:color w:val="0000FF"/>
          <w:sz w:val="32"/>
          <w:szCs w:val="32"/>
        </w:rPr>
        <w:t xml:space="preserve"> </w:t>
      </w:r>
      <w:r>
        <w:rPr>
          <w:rFonts w:hint="eastAsia" w:ascii="仿宋_GB2312" w:hAnsi="宋体" w:eastAsia="仿宋_GB2312" w:cs="Tahoma"/>
          <w:color w:val="000000"/>
          <w:sz w:val="32"/>
          <w:szCs w:val="32"/>
        </w:rPr>
        <w:t>有科学的思想方法和严谨的治学精神</w:t>
      </w:r>
      <w:r>
        <w:rPr>
          <w:rFonts w:ascii="仿宋_GB2312" w:hAnsi="宋体" w:eastAsia="仿宋_GB2312" w:cs="Tahoma"/>
          <w:color w:val="000000"/>
          <w:sz w:val="32"/>
          <w:szCs w:val="32"/>
        </w:rPr>
        <w:t>,</w:t>
      </w:r>
      <w:r>
        <w:rPr>
          <w:rFonts w:hint="eastAsia" w:ascii="仿宋_GB2312" w:hAnsi="宋体" w:eastAsia="仿宋_GB2312" w:cs="Tahoma"/>
          <w:color w:val="000000"/>
          <w:sz w:val="32"/>
          <w:szCs w:val="32"/>
        </w:rPr>
        <w:t>自觉遵守科学道德和学术规范要求，学风端正，学习目的明确。（</w:t>
      </w:r>
      <w:r>
        <w:rPr>
          <w:rFonts w:ascii="仿宋_GB2312" w:hAnsi="宋体" w:eastAsia="仿宋_GB2312" w:cs="Tahoma"/>
          <w:color w:val="000000"/>
          <w:sz w:val="32"/>
          <w:szCs w:val="32"/>
        </w:rPr>
        <w:t>20</w:t>
      </w:r>
      <w:r>
        <w:rPr>
          <w:rFonts w:hint="eastAsia" w:ascii="仿宋_GB2312" w:hAnsi="宋体" w:eastAsia="仿宋_GB2312" w:cs="Tahoma"/>
          <w:color w:val="000000"/>
          <w:sz w:val="32"/>
          <w:szCs w:val="32"/>
        </w:rPr>
        <w:t>分）；</w:t>
      </w:r>
    </w:p>
    <w:p>
      <w:pPr>
        <w:spacing w:line="520" w:lineRule="exact"/>
        <w:ind w:firstLine="640" w:firstLineChars="200"/>
        <w:rPr>
          <w:rFonts w:ascii="仿宋_GB2312" w:hAnsi="宋体" w:eastAsia="仿宋_GB2312" w:cs="Tahoma"/>
          <w:color w:val="000000"/>
          <w:sz w:val="32"/>
          <w:szCs w:val="32"/>
        </w:rPr>
      </w:pPr>
      <w:r>
        <w:rPr>
          <w:rFonts w:hint="eastAsia" w:ascii="仿宋_GB2312" w:hAnsi="宋体" w:eastAsia="仿宋_GB2312" w:cs="Tahoma"/>
          <w:color w:val="000000"/>
          <w:sz w:val="32"/>
          <w:szCs w:val="32"/>
        </w:rPr>
        <w:t>5.</w:t>
      </w:r>
      <w:r>
        <w:rPr>
          <w:rFonts w:ascii="仿宋_GB2312" w:hAnsi="宋体" w:eastAsia="仿宋_GB2312" w:cs="Tahoma"/>
          <w:color w:val="000000"/>
          <w:sz w:val="32"/>
          <w:szCs w:val="32"/>
        </w:rPr>
        <w:t xml:space="preserve"> </w:t>
      </w:r>
      <w:r>
        <w:rPr>
          <w:rFonts w:hint="eastAsia" w:ascii="仿宋_GB2312" w:hAnsi="宋体" w:eastAsia="仿宋_GB2312" w:cs="Tahoma"/>
          <w:color w:val="000000"/>
          <w:sz w:val="32"/>
          <w:szCs w:val="32"/>
        </w:rPr>
        <w:t>关心他人，尊敬老师，团结同学。积极参加课题组科研活动（20分）。</w:t>
      </w:r>
      <w:r>
        <w:rPr>
          <w:rFonts w:ascii="仿宋_GB2312" w:hAnsi="宋体" w:eastAsia="仿宋_GB2312" w:cs="Tahoma"/>
          <w:color w:val="000000"/>
          <w:sz w:val="32"/>
          <w:szCs w:val="32"/>
        </w:rPr>
        <w:t xml:space="preserve"> </w:t>
      </w:r>
    </w:p>
    <w:p>
      <w:pPr>
        <w:spacing w:line="520" w:lineRule="exact"/>
        <w:ind w:firstLine="643" w:firstLineChars="200"/>
        <w:rPr>
          <w:rFonts w:ascii="仿宋_GB2312" w:hAnsi="宋体" w:eastAsia="仿宋_GB2312" w:cs="Tahoma"/>
          <w:color w:val="000000"/>
          <w:sz w:val="32"/>
          <w:szCs w:val="32"/>
        </w:rPr>
      </w:pPr>
      <w:r>
        <w:rPr>
          <w:rFonts w:hint="eastAsia" w:ascii="仿宋_GB2312" w:hAnsi="宋体" w:eastAsia="仿宋_GB2312" w:cs="Tahoma"/>
          <w:b/>
          <w:color w:val="000000"/>
          <w:sz w:val="32"/>
          <w:szCs w:val="32"/>
        </w:rPr>
        <w:t>第六条</w:t>
      </w:r>
      <w:r>
        <w:rPr>
          <w:rFonts w:hint="eastAsia" w:ascii="仿宋_GB2312" w:hAnsi="宋体" w:eastAsia="仿宋_GB2312" w:cs="Tahoma"/>
          <w:color w:val="000000"/>
          <w:sz w:val="32"/>
          <w:szCs w:val="32"/>
        </w:rPr>
        <w:t xml:space="preserve"> 管理人员评分（A</w:t>
      </w:r>
      <w:r>
        <w:rPr>
          <w:rFonts w:hint="eastAsia" w:ascii="仿宋_GB2312" w:hAnsi="宋体" w:eastAsia="仿宋_GB2312" w:cs="Tahoma"/>
          <w:b/>
          <w:color w:val="000000"/>
          <w:sz w:val="32"/>
          <w:szCs w:val="32"/>
          <w:vertAlign w:val="subscript"/>
        </w:rPr>
        <w:t>2</w:t>
      </w:r>
      <w:r>
        <w:rPr>
          <w:rFonts w:hint="eastAsia" w:ascii="仿宋_GB2312" w:hAnsi="宋体" w:eastAsia="仿宋_GB2312" w:cs="Tahoma"/>
          <w:color w:val="000000"/>
          <w:sz w:val="32"/>
          <w:szCs w:val="32"/>
        </w:rPr>
        <w:t>）最高分为100分，包括辅导员（班主任）评价计分及担任职务加分两部分：</w:t>
      </w:r>
    </w:p>
    <w:tbl>
      <w:tblPr>
        <w:tblStyle w:val="4"/>
        <w:tblW w:w="0" w:type="auto"/>
        <w:tblInd w:w="0" w:type="dxa"/>
        <w:shd w:val="clear" w:color="auto" w:fill="FFFFFF"/>
        <w:tblLayout w:type="fixed"/>
        <w:tblCellMar>
          <w:top w:w="0" w:type="dxa"/>
          <w:left w:w="0" w:type="dxa"/>
          <w:bottom w:w="0" w:type="dxa"/>
          <w:right w:w="0" w:type="dxa"/>
        </w:tblCellMar>
      </w:tblPr>
      <w:tblGrid>
        <w:gridCol w:w="5328"/>
        <w:gridCol w:w="1620"/>
        <w:gridCol w:w="1574"/>
      </w:tblGrid>
      <w:tr>
        <w:tblPrEx>
          <w:shd w:val="clear" w:color="auto" w:fill="FFFFFF"/>
          <w:tblCellMar>
            <w:top w:w="0" w:type="dxa"/>
            <w:left w:w="0" w:type="dxa"/>
            <w:bottom w:w="0" w:type="dxa"/>
            <w:right w:w="0" w:type="dxa"/>
          </w:tblCellMar>
        </w:tblPrEx>
        <w:tc>
          <w:tcPr>
            <w:tcW w:w="8522" w:type="dxa"/>
            <w:gridSpan w:val="3"/>
            <w:tcBorders>
              <w:top w:val="single" w:color="auto" w:sz="8" w:space="0"/>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top"/>
          </w:tcPr>
          <w:p>
            <w:pPr>
              <w:widowControl/>
              <w:spacing w:line="360" w:lineRule="auto"/>
              <w:jc w:val="center"/>
              <w:rPr>
                <w:rFonts w:ascii="仿宋_GB2312" w:hAnsi="宋体" w:eastAsia="仿宋_GB2312" w:cs="Tahoma"/>
                <w:b/>
                <w:color w:val="000000"/>
                <w:sz w:val="32"/>
                <w:szCs w:val="32"/>
              </w:rPr>
            </w:pPr>
            <w:r>
              <w:rPr>
                <w:rFonts w:hint="eastAsia" w:ascii="仿宋_GB2312" w:hAnsi="宋体" w:eastAsia="仿宋_GB2312" w:cs="Tahoma"/>
                <w:b/>
                <w:color w:val="000000"/>
                <w:sz w:val="32"/>
                <w:szCs w:val="32"/>
              </w:rPr>
              <w:t>辅导员（班主任）评价</w:t>
            </w:r>
          </w:p>
        </w:tc>
      </w:tr>
      <w:tr>
        <w:tblPrEx>
          <w:tblCellMar>
            <w:top w:w="0" w:type="dxa"/>
            <w:left w:w="0" w:type="dxa"/>
            <w:bottom w:w="0" w:type="dxa"/>
            <w:right w:w="0" w:type="dxa"/>
          </w:tblCellMar>
        </w:tblPrEx>
        <w:tc>
          <w:tcPr>
            <w:tcW w:w="5328" w:type="dxa"/>
            <w:vMerge w:val="restart"/>
            <w:tcBorders>
              <w:top w:val="nil"/>
              <w:left w:val="single" w:color="auto" w:sz="8" w:space="0"/>
              <w:bottom w:val="single" w:color="auto" w:sz="8" w:space="0"/>
              <w:right w:val="single" w:color="auto" w:sz="8" w:space="0"/>
            </w:tcBorders>
            <w:shd w:val="clear" w:color="auto" w:fill="FFFFFF"/>
            <w:noWrap w:val="0"/>
            <w:tcMar>
              <w:top w:w="0" w:type="dxa"/>
              <w:left w:w="108" w:type="dxa"/>
              <w:bottom w:w="0" w:type="dxa"/>
              <w:right w:w="108" w:type="dxa"/>
            </w:tcMar>
            <w:vAlign w:val="top"/>
          </w:tcPr>
          <w:p>
            <w:pPr>
              <w:widowControl/>
              <w:spacing w:line="360" w:lineRule="auto"/>
              <w:jc w:val="center"/>
              <w:rPr>
                <w:rFonts w:ascii="仿宋_GB2312" w:hAnsi="宋体" w:eastAsia="仿宋_GB2312" w:cs="Tahoma"/>
                <w:color w:val="000000"/>
                <w:sz w:val="32"/>
                <w:szCs w:val="32"/>
              </w:rPr>
            </w:pPr>
            <w:r>
              <w:rPr>
                <w:rFonts w:ascii="仿宋_GB2312" w:hAnsi="宋体" w:eastAsia="仿宋_GB2312" w:cs="Tahoma"/>
                <w:color w:val="000000"/>
                <w:sz w:val="32"/>
                <w:szCs w:val="32"/>
              </w:rPr>
              <w:t> </w:t>
            </w:r>
          </w:p>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思想政治及日常生活表现</w:t>
            </w:r>
          </w:p>
        </w:tc>
        <w:tc>
          <w:tcPr>
            <w:tcW w:w="1620" w:type="dxa"/>
            <w:tcBorders>
              <w:top w:val="nil"/>
              <w:left w:val="nil"/>
              <w:bottom w:val="single" w:color="auto" w:sz="8" w:space="0"/>
              <w:right w:val="single" w:color="auto" w:sz="8" w:space="0"/>
            </w:tcBorders>
            <w:shd w:val="clear" w:color="auto" w:fill="FFFFFF"/>
            <w:noWrap w:val="0"/>
            <w:tcMar>
              <w:top w:w="0" w:type="dxa"/>
              <w:left w:w="108" w:type="dxa"/>
              <w:bottom w:w="0" w:type="dxa"/>
              <w:right w:w="108" w:type="dxa"/>
            </w:tcMar>
            <w:vAlign w:val="top"/>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等级</w:t>
            </w:r>
          </w:p>
        </w:tc>
        <w:tc>
          <w:tcPr>
            <w:tcW w:w="1574" w:type="dxa"/>
            <w:tcBorders>
              <w:top w:val="nil"/>
              <w:left w:val="nil"/>
              <w:bottom w:val="single" w:color="auto" w:sz="8" w:space="0"/>
              <w:right w:val="single" w:color="auto" w:sz="8" w:space="0"/>
            </w:tcBorders>
            <w:shd w:val="clear" w:color="auto" w:fill="FFFFFF"/>
            <w:noWrap w:val="0"/>
            <w:tcMar>
              <w:top w:w="0" w:type="dxa"/>
              <w:left w:w="108" w:type="dxa"/>
              <w:bottom w:w="0" w:type="dxa"/>
              <w:right w:w="108" w:type="dxa"/>
            </w:tcMar>
            <w:vAlign w:val="top"/>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分值</w:t>
            </w:r>
          </w:p>
        </w:tc>
      </w:tr>
      <w:tr>
        <w:tblPrEx>
          <w:tblCellMar>
            <w:top w:w="0" w:type="dxa"/>
            <w:left w:w="0" w:type="dxa"/>
            <w:bottom w:w="0" w:type="dxa"/>
            <w:right w:w="0" w:type="dxa"/>
          </w:tblCellMar>
        </w:tblPrEx>
        <w:tc>
          <w:tcPr>
            <w:tcW w:w="5328" w:type="dxa"/>
            <w:vMerge w:val="continue"/>
            <w:tcBorders>
              <w:top w:val="nil"/>
              <w:left w:val="single" w:color="auto" w:sz="8" w:space="0"/>
              <w:bottom w:val="single" w:color="auto" w:sz="8" w:space="0"/>
              <w:right w:val="single" w:color="auto" w:sz="8" w:space="0"/>
            </w:tcBorders>
            <w:shd w:val="clear" w:color="auto" w:fill="FFFFFF"/>
            <w:noWrap w:val="0"/>
            <w:vAlign w:val="center"/>
          </w:tcPr>
          <w:p>
            <w:pPr>
              <w:widowControl/>
              <w:spacing w:line="360" w:lineRule="auto"/>
              <w:jc w:val="left"/>
              <w:rPr>
                <w:rFonts w:ascii="仿宋_GB2312" w:hAnsi="宋体" w:eastAsia="仿宋_GB2312" w:cs="Tahoma"/>
                <w:color w:val="000000"/>
                <w:sz w:val="32"/>
                <w:szCs w:val="32"/>
              </w:rPr>
            </w:pPr>
          </w:p>
        </w:tc>
        <w:tc>
          <w:tcPr>
            <w:tcW w:w="1620" w:type="dxa"/>
            <w:tcBorders>
              <w:top w:val="nil"/>
              <w:left w:val="nil"/>
              <w:bottom w:val="single" w:color="auto" w:sz="8" w:space="0"/>
              <w:right w:val="single" w:color="auto" w:sz="8" w:space="0"/>
            </w:tcBorders>
            <w:shd w:val="clear" w:color="auto" w:fill="FFFFFF"/>
            <w:noWrap w:val="0"/>
            <w:tcMar>
              <w:top w:w="0" w:type="dxa"/>
              <w:left w:w="108" w:type="dxa"/>
              <w:bottom w:w="0" w:type="dxa"/>
              <w:right w:w="108" w:type="dxa"/>
            </w:tcMar>
            <w:vAlign w:val="top"/>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优秀</w:t>
            </w:r>
          </w:p>
        </w:tc>
        <w:tc>
          <w:tcPr>
            <w:tcW w:w="1574" w:type="dxa"/>
            <w:tcBorders>
              <w:top w:val="nil"/>
              <w:left w:val="nil"/>
              <w:bottom w:val="single" w:color="auto" w:sz="8" w:space="0"/>
              <w:right w:val="single" w:color="auto" w:sz="8" w:space="0"/>
            </w:tcBorders>
            <w:shd w:val="clear" w:color="auto" w:fill="FFFFFF"/>
            <w:noWrap w:val="0"/>
            <w:tcMar>
              <w:top w:w="0" w:type="dxa"/>
              <w:left w:w="108" w:type="dxa"/>
              <w:bottom w:w="0" w:type="dxa"/>
              <w:right w:w="108" w:type="dxa"/>
            </w:tcMar>
            <w:vAlign w:val="top"/>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40</w:t>
            </w:r>
          </w:p>
        </w:tc>
      </w:tr>
      <w:tr>
        <w:tblPrEx>
          <w:tblCellMar>
            <w:top w:w="0" w:type="dxa"/>
            <w:left w:w="0" w:type="dxa"/>
            <w:bottom w:w="0" w:type="dxa"/>
            <w:right w:w="0" w:type="dxa"/>
          </w:tblCellMar>
        </w:tblPrEx>
        <w:tc>
          <w:tcPr>
            <w:tcW w:w="5328" w:type="dxa"/>
            <w:vMerge w:val="continue"/>
            <w:tcBorders>
              <w:top w:val="nil"/>
              <w:left w:val="single" w:color="auto" w:sz="8" w:space="0"/>
              <w:bottom w:val="single" w:color="auto" w:sz="8" w:space="0"/>
              <w:right w:val="single" w:color="auto" w:sz="8" w:space="0"/>
            </w:tcBorders>
            <w:shd w:val="clear" w:color="auto" w:fill="FFFFFF"/>
            <w:noWrap w:val="0"/>
            <w:vAlign w:val="center"/>
          </w:tcPr>
          <w:p>
            <w:pPr>
              <w:widowControl/>
              <w:spacing w:line="360" w:lineRule="auto"/>
              <w:jc w:val="left"/>
              <w:rPr>
                <w:rFonts w:ascii="仿宋_GB2312" w:hAnsi="宋体" w:eastAsia="仿宋_GB2312" w:cs="Tahoma"/>
                <w:color w:val="000000"/>
                <w:sz w:val="32"/>
                <w:szCs w:val="32"/>
              </w:rPr>
            </w:pPr>
          </w:p>
        </w:tc>
        <w:tc>
          <w:tcPr>
            <w:tcW w:w="1620" w:type="dxa"/>
            <w:tcBorders>
              <w:top w:val="nil"/>
              <w:left w:val="nil"/>
              <w:bottom w:val="single" w:color="auto" w:sz="8" w:space="0"/>
              <w:right w:val="single" w:color="auto" w:sz="8" w:space="0"/>
            </w:tcBorders>
            <w:shd w:val="clear" w:color="auto" w:fill="FFFFFF"/>
            <w:noWrap w:val="0"/>
            <w:tcMar>
              <w:top w:w="0" w:type="dxa"/>
              <w:left w:w="108" w:type="dxa"/>
              <w:bottom w:w="0" w:type="dxa"/>
              <w:right w:w="108" w:type="dxa"/>
            </w:tcMar>
            <w:vAlign w:val="top"/>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良好</w:t>
            </w:r>
          </w:p>
        </w:tc>
        <w:tc>
          <w:tcPr>
            <w:tcW w:w="1574" w:type="dxa"/>
            <w:tcBorders>
              <w:top w:val="nil"/>
              <w:left w:val="nil"/>
              <w:bottom w:val="single" w:color="auto" w:sz="8" w:space="0"/>
              <w:right w:val="single" w:color="auto" w:sz="8" w:space="0"/>
            </w:tcBorders>
            <w:shd w:val="clear" w:color="auto" w:fill="FFFFFF"/>
            <w:noWrap w:val="0"/>
            <w:tcMar>
              <w:top w:w="0" w:type="dxa"/>
              <w:left w:w="108" w:type="dxa"/>
              <w:bottom w:w="0" w:type="dxa"/>
              <w:right w:w="108" w:type="dxa"/>
            </w:tcMar>
            <w:vAlign w:val="top"/>
          </w:tcPr>
          <w:p>
            <w:pPr>
              <w:widowControl/>
              <w:spacing w:line="360" w:lineRule="auto"/>
              <w:jc w:val="center"/>
              <w:rPr>
                <w:rFonts w:ascii="仿宋_GB2312" w:hAnsi="宋体" w:eastAsia="仿宋_GB2312" w:cs="Tahoma"/>
                <w:color w:val="000000"/>
                <w:sz w:val="32"/>
                <w:szCs w:val="32"/>
              </w:rPr>
            </w:pPr>
            <w:r>
              <w:rPr>
                <w:rFonts w:ascii="仿宋_GB2312" w:hAnsi="宋体" w:eastAsia="仿宋_GB2312" w:cs="Tahoma"/>
                <w:color w:val="000000"/>
                <w:sz w:val="32"/>
                <w:szCs w:val="32"/>
              </w:rPr>
              <w:t>30</w:t>
            </w:r>
          </w:p>
        </w:tc>
      </w:tr>
    </w:tbl>
    <w:p>
      <w:pPr>
        <w:spacing w:line="520" w:lineRule="exact"/>
        <w:ind w:firstLine="640" w:firstLineChars="200"/>
        <w:rPr>
          <w:rFonts w:ascii="仿宋_GB2312" w:hAnsi="宋体" w:eastAsia="仿宋_GB2312" w:cs="Tahoma"/>
          <w:color w:val="000000"/>
          <w:sz w:val="32"/>
          <w:szCs w:val="32"/>
        </w:rPr>
      </w:pPr>
      <w:r>
        <w:rPr>
          <w:rFonts w:hint="eastAsia" w:ascii="仿宋_GB2312" w:hAnsi="宋体" w:eastAsia="仿宋_GB2312" w:cs="Tahoma"/>
          <w:color w:val="000000"/>
          <w:sz w:val="32"/>
          <w:szCs w:val="32"/>
        </w:rPr>
        <w:t>辅导员（班主任）评价等级为良好（计30分）的必须满足以下条件：（ⅰ）遵守校规、校纪，遵守学院相关规定。（ⅱ）尊敬师长、团结同学。（ⅲ）积极配合研究生各项管理工作，按时上交相关材料。</w:t>
      </w:r>
    </w:p>
    <w:p>
      <w:pPr>
        <w:widowControl/>
        <w:spacing w:line="360" w:lineRule="auto"/>
        <w:jc w:val="center"/>
        <w:rPr>
          <w:rFonts w:ascii="仿宋_GB2312" w:hAnsi="宋体" w:eastAsia="仿宋_GB2312" w:cs="Tahoma"/>
          <w:b/>
          <w:color w:val="000000"/>
          <w:sz w:val="32"/>
          <w:szCs w:val="32"/>
        </w:rPr>
      </w:pPr>
      <w:r>
        <w:rPr>
          <w:rFonts w:hint="eastAsia" w:ascii="仿宋_GB2312" w:hAnsi="宋体" w:eastAsia="仿宋_GB2312" w:cs="Tahoma"/>
          <w:b/>
          <w:color w:val="000000"/>
          <w:sz w:val="32"/>
          <w:szCs w:val="32"/>
        </w:rPr>
        <w:t>担任职务计分标准（单位：分/项）</w:t>
      </w:r>
    </w:p>
    <w:tbl>
      <w:tblPr>
        <w:tblStyle w:val="4"/>
        <w:tblW w:w="0" w:type="auto"/>
        <w:jc w:val="center"/>
        <w:tblLayout w:type="fixed"/>
        <w:tblCellMar>
          <w:top w:w="0" w:type="dxa"/>
          <w:left w:w="0" w:type="dxa"/>
          <w:bottom w:w="0" w:type="dxa"/>
          <w:right w:w="0" w:type="dxa"/>
        </w:tblCellMar>
      </w:tblPr>
      <w:tblGrid>
        <w:gridCol w:w="3218"/>
        <w:gridCol w:w="1043"/>
        <w:gridCol w:w="1391"/>
        <w:gridCol w:w="2870"/>
      </w:tblGrid>
      <w:tr>
        <w:tblPrEx>
          <w:tblCellMar>
            <w:top w:w="0" w:type="dxa"/>
            <w:left w:w="0" w:type="dxa"/>
            <w:bottom w:w="0" w:type="dxa"/>
            <w:right w:w="0" w:type="dxa"/>
          </w:tblCellMar>
        </w:tblPrEx>
        <w:trPr>
          <w:jc w:val="center"/>
        </w:trPr>
        <w:tc>
          <w:tcPr>
            <w:tcW w:w="321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担任职务</w:t>
            </w:r>
          </w:p>
        </w:tc>
        <w:tc>
          <w:tcPr>
            <w:tcW w:w="104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优秀</w:t>
            </w:r>
          </w:p>
        </w:tc>
        <w:tc>
          <w:tcPr>
            <w:tcW w:w="139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良好</w:t>
            </w:r>
          </w:p>
        </w:tc>
        <w:tc>
          <w:tcPr>
            <w:tcW w:w="287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评价单位</w:t>
            </w:r>
          </w:p>
        </w:tc>
      </w:tr>
      <w:tr>
        <w:tblPrEx>
          <w:tblCellMar>
            <w:top w:w="0" w:type="dxa"/>
            <w:left w:w="0" w:type="dxa"/>
            <w:bottom w:w="0" w:type="dxa"/>
            <w:right w:w="0" w:type="dxa"/>
          </w:tblCellMar>
        </w:tblPrEx>
        <w:trPr>
          <w:jc w:val="center"/>
        </w:trPr>
        <w:tc>
          <w:tcPr>
            <w:tcW w:w="3218"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校级</w:t>
            </w:r>
          </w:p>
        </w:tc>
        <w:tc>
          <w:tcPr>
            <w:tcW w:w="1043"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60</w:t>
            </w:r>
          </w:p>
        </w:tc>
        <w:tc>
          <w:tcPr>
            <w:tcW w:w="1391"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40</w:t>
            </w:r>
          </w:p>
        </w:tc>
        <w:tc>
          <w:tcPr>
            <w:tcW w:w="287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研究生工作部</w:t>
            </w:r>
          </w:p>
        </w:tc>
      </w:tr>
      <w:tr>
        <w:tblPrEx>
          <w:tblCellMar>
            <w:top w:w="0" w:type="dxa"/>
            <w:left w:w="0" w:type="dxa"/>
            <w:bottom w:w="0" w:type="dxa"/>
            <w:right w:w="0" w:type="dxa"/>
          </w:tblCellMar>
        </w:tblPrEx>
        <w:trPr>
          <w:jc w:val="center"/>
        </w:trPr>
        <w:tc>
          <w:tcPr>
            <w:tcW w:w="3218"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院级</w:t>
            </w:r>
          </w:p>
        </w:tc>
        <w:tc>
          <w:tcPr>
            <w:tcW w:w="1043"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50</w:t>
            </w:r>
          </w:p>
        </w:tc>
        <w:tc>
          <w:tcPr>
            <w:tcW w:w="1391"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30</w:t>
            </w:r>
          </w:p>
        </w:tc>
        <w:tc>
          <w:tcPr>
            <w:tcW w:w="287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培养单位</w:t>
            </w:r>
          </w:p>
        </w:tc>
      </w:tr>
      <w:tr>
        <w:tblPrEx>
          <w:tblCellMar>
            <w:top w:w="0" w:type="dxa"/>
            <w:left w:w="0" w:type="dxa"/>
            <w:bottom w:w="0" w:type="dxa"/>
            <w:right w:w="0" w:type="dxa"/>
          </w:tblCellMar>
        </w:tblPrEx>
        <w:trPr>
          <w:jc w:val="center"/>
        </w:trPr>
        <w:tc>
          <w:tcPr>
            <w:tcW w:w="3218"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班级</w:t>
            </w:r>
          </w:p>
        </w:tc>
        <w:tc>
          <w:tcPr>
            <w:tcW w:w="1043"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40</w:t>
            </w:r>
          </w:p>
        </w:tc>
        <w:tc>
          <w:tcPr>
            <w:tcW w:w="1391"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20</w:t>
            </w:r>
          </w:p>
        </w:tc>
        <w:tc>
          <w:tcPr>
            <w:tcW w:w="287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班级</w:t>
            </w:r>
          </w:p>
        </w:tc>
      </w:tr>
    </w:tbl>
    <w:p>
      <w:pPr>
        <w:widowControl/>
        <w:spacing w:line="360" w:lineRule="auto"/>
        <w:jc w:val="left"/>
        <w:rPr>
          <w:rFonts w:ascii="仿宋_GB2312" w:hAnsi="宋体" w:eastAsia="仿宋_GB2312" w:cs="Tahoma"/>
          <w:color w:val="000000"/>
          <w:sz w:val="28"/>
          <w:szCs w:val="28"/>
        </w:rPr>
      </w:pPr>
      <w:r>
        <w:rPr>
          <w:rFonts w:hint="eastAsia" w:ascii="仿宋_GB2312" w:hAnsi="宋体" w:eastAsia="仿宋_GB2312" w:cs="Tahoma"/>
          <w:b/>
          <w:color w:val="000000"/>
          <w:sz w:val="28"/>
          <w:szCs w:val="28"/>
        </w:rPr>
        <w:t>注</w:t>
      </w:r>
      <w:r>
        <w:rPr>
          <w:rFonts w:hint="eastAsia" w:ascii="仿宋_GB2312" w:hAnsi="宋体" w:eastAsia="仿宋_GB2312" w:cs="Tahoma"/>
          <w:color w:val="000000"/>
          <w:sz w:val="28"/>
          <w:szCs w:val="28"/>
        </w:rPr>
        <w:t>：“担任职务栏”以最高级别计，不重复计分。担任职务是指在研究生党、团、研究生会等组织中担任的职务。校级及以上需获得党委研究生工作部认可，成绩由所在集体和党委研究生工作部评定。院系级和班级需获得二级培养单位认可，成绩由所在集体认可和二级培养单位管理员认定。</w:t>
      </w:r>
    </w:p>
    <w:p>
      <w:pPr>
        <w:spacing w:line="520" w:lineRule="exact"/>
        <w:ind w:firstLine="643" w:firstLineChars="200"/>
        <w:rPr>
          <w:rFonts w:ascii="仿宋_GB2312" w:hAnsi="宋体" w:eastAsia="仿宋_GB2312" w:cs="Tahoma"/>
          <w:color w:val="000000"/>
          <w:sz w:val="32"/>
          <w:szCs w:val="32"/>
        </w:rPr>
      </w:pPr>
      <w:r>
        <w:rPr>
          <w:rFonts w:hint="eastAsia" w:ascii="仿宋_GB2312" w:hAnsi="宋体" w:eastAsia="仿宋_GB2312" w:cs="Tahoma"/>
          <w:b/>
          <w:color w:val="000000"/>
          <w:sz w:val="32"/>
          <w:szCs w:val="32"/>
        </w:rPr>
        <w:t>第七条</w:t>
      </w:r>
      <w:r>
        <w:rPr>
          <w:rFonts w:hint="eastAsia" w:ascii="仿宋_GB2312" w:hAnsi="宋体" w:eastAsia="仿宋_GB2312" w:cs="Tahoma"/>
          <w:color w:val="000000"/>
          <w:sz w:val="32"/>
          <w:szCs w:val="32"/>
        </w:rPr>
        <w:t xml:space="preserve"> 学生互评分（A</w:t>
      </w:r>
      <w:r>
        <w:rPr>
          <w:rFonts w:hint="eastAsia" w:ascii="仿宋_GB2312" w:hAnsi="宋体" w:eastAsia="仿宋_GB2312" w:cs="Tahoma"/>
          <w:color w:val="000000"/>
          <w:sz w:val="32"/>
          <w:szCs w:val="32"/>
          <w:vertAlign w:val="subscript"/>
        </w:rPr>
        <w:t>3</w:t>
      </w:r>
      <w:r>
        <w:rPr>
          <w:rFonts w:hint="eastAsia" w:ascii="仿宋_GB2312" w:hAnsi="宋体" w:eastAsia="仿宋_GB2312" w:cs="Tahoma"/>
          <w:color w:val="000000"/>
          <w:sz w:val="32"/>
          <w:szCs w:val="32"/>
        </w:rPr>
        <w:t>）包括社会活动获奖计分（70%）、参加集体活动计分（20%）以及班级成员互评分（10%）。</w:t>
      </w:r>
    </w:p>
    <w:p>
      <w:pPr>
        <w:widowControl/>
        <w:shd w:val="clear" w:color="auto" w:fill="FFFFFF"/>
        <w:spacing w:line="360" w:lineRule="auto"/>
        <w:ind w:firstLine="207"/>
        <w:jc w:val="center"/>
        <w:rPr>
          <w:rFonts w:ascii="仿宋_GB2312" w:hAnsi="宋体" w:eastAsia="仿宋_GB2312" w:cs="Tahoma"/>
          <w:b/>
          <w:color w:val="000000"/>
          <w:sz w:val="32"/>
          <w:szCs w:val="32"/>
        </w:rPr>
      </w:pPr>
      <w:r>
        <w:rPr>
          <w:rFonts w:hint="eastAsia" w:ascii="仿宋_GB2312" w:hAnsi="宋体" w:eastAsia="仿宋_GB2312" w:cs="Tahoma"/>
          <w:b/>
          <w:color w:val="000000"/>
          <w:sz w:val="32"/>
          <w:szCs w:val="32"/>
        </w:rPr>
        <w:t>社会活动获奖：（单位：分/项）</w:t>
      </w:r>
    </w:p>
    <w:tbl>
      <w:tblPr>
        <w:tblStyle w:val="4"/>
        <w:tblW w:w="0" w:type="auto"/>
        <w:tblInd w:w="0" w:type="dxa"/>
        <w:shd w:val="clear" w:color="auto" w:fill="FFFFFF"/>
        <w:tblLayout w:type="fixed"/>
        <w:tblCellMar>
          <w:top w:w="0" w:type="dxa"/>
          <w:left w:w="0" w:type="dxa"/>
          <w:bottom w:w="0" w:type="dxa"/>
          <w:right w:w="0" w:type="dxa"/>
        </w:tblCellMar>
      </w:tblPr>
      <w:tblGrid>
        <w:gridCol w:w="3096"/>
        <w:gridCol w:w="1356"/>
        <w:gridCol w:w="1356"/>
        <w:gridCol w:w="1357"/>
        <w:gridCol w:w="1357"/>
      </w:tblGrid>
      <w:tr>
        <w:tblPrEx>
          <w:shd w:val="clear" w:color="auto" w:fill="FFFFFF"/>
        </w:tblPrEx>
        <w:tc>
          <w:tcPr>
            <w:tcW w:w="3096"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360" w:lineRule="auto"/>
              <w:jc w:val="both"/>
              <w:rPr>
                <w:rFonts w:ascii="仿宋_GB2312" w:hAnsi="宋体" w:eastAsia="仿宋_GB2312" w:cs="Tahoma"/>
                <w:color w:val="000000"/>
                <w:sz w:val="32"/>
                <w:szCs w:val="32"/>
              </w:rPr>
            </w:pPr>
            <w:r>
              <w:rPr>
                <w:rFonts w:hint="eastAsia" w:ascii="仿宋_GB2312" w:hAnsi="宋体" w:eastAsia="仿宋_GB2312" w:cs="Tahoma"/>
                <w:color w:val="000000"/>
                <w:sz w:val="32"/>
                <w:szCs w:val="32"/>
              </w:rPr>
              <w:t>等  次</w:t>
            </w:r>
          </w:p>
          <w:p>
            <w:pPr>
              <w:widowControl/>
              <w:spacing w:line="360" w:lineRule="auto"/>
              <w:rPr>
                <w:rFonts w:ascii="仿宋_GB2312" w:hAnsi="宋体" w:eastAsia="仿宋_GB2312" w:cs="Tahoma"/>
                <w:color w:val="000000"/>
                <w:sz w:val="32"/>
                <w:szCs w:val="32"/>
              </w:rPr>
            </w:pPr>
            <w:r>
              <w:rPr>
                <w:rFonts w:hint="eastAsia" w:ascii="仿宋_GB2312" w:hAnsi="宋体" w:eastAsia="仿宋_GB2312" w:cs="Tahoma"/>
                <w:color w:val="000000"/>
                <w:sz w:val="32"/>
                <w:szCs w:val="32"/>
              </w:rPr>
              <w:t>获奖级别</w:t>
            </w:r>
          </w:p>
        </w:tc>
        <w:tc>
          <w:tcPr>
            <w:tcW w:w="1356"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一等奖</w:t>
            </w:r>
          </w:p>
        </w:tc>
        <w:tc>
          <w:tcPr>
            <w:tcW w:w="1356"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二等奖</w:t>
            </w:r>
          </w:p>
        </w:tc>
        <w:tc>
          <w:tcPr>
            <w:tcW w:w="1357"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三等奖</w:t>
            </w:r>
          </w:p>
        </w:tc>
        <w:tc>
          <w:tcPr>
            <w:tcW w:w="1357"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其它</w:t>
            </w:r>
          </w:p>
        </w:tc>
      </w:tr>
      <w:tr>
        <w:tblPrEx>
          <w:tblCellMar>
            <w:top w:w="0" w:type="dxa"/>
            <w:left w:w="0" w:type="dxa"/>
            <w:bottom w:w="0" w:type="dxa"/>
            <w:right w:w="0" w:type="dxa"/>
          </w:tblCellMar>
        </w:tblPrEx>
        <w:tc>
          <w:tcPr>
            <w:tcW w:w="3096"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国家级</w:t>
            </w:r>
          </w:p>
        </w:tc>
        <w:tc>
          <w:tcPr>
            <w:tcW w:w="1356"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100</w:t>
            </w:r>
          </w:p>
        </w:tc>
        <w:tc>
          <w:tcPr>
            <w:tcW w:w="1356"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80</w:t>
            </w:r>
          </w:p>
        </w:tc>
        <w:tc>
          <w:tcPr>
            <w:tcW w:w="1357"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60</w:t>
            </w:r>
          </w:p>
        </w:tc>
        <w:tc>
          <w:tcPr>
            <w:tcW w:w="1357"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30</w:t>
            </w:r>
          </w:p>
        </w:tc>
      </w:tr>
      <w:tr>
        <w:tc>
          <w:tcPr>
            <w:tcW w:w="3096"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省部级</w:t>
            </w:r>
          </w:p>
        </w:tc>
        <w:tc>
          <w:tcPr>
            <w:tcW w:w="1356"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60</w:t>
            </w:r>
          </w:p>
        </w:tc>
        <w:tc>
          <w:tcPr>
            <w:tcW w:w="1356"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40</w:t>
            </w:r>
          </w:p>
        </w:tc>
        <w:tc>
          <w:tcPr>
            <w:tcW w:w="1357"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20</w:t>
            </w:r>
          </w:p>
        </w:tc>
        <w:tc>
          <w:tcPr>
            <w:tcW w:w="1357"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10</w:t>
            </w:r>
          </w:p>
        </w:tc>
      </w:tr>
      <w:tr>
        <w:tblPrEx>
          <w:tblCellMar>
            <w:top w:w="0" w:type="dxa"/>
            <w:left w:w="0" w:type="dxa"/>
            <w:bottom w:w="0" w:type="dxa"/>
            <w:right w:w="0" w:type="dxa"/>
          </w:tblCellMar>
        </w:tblPrEx>
        <w:tc>
          <w:tcPr>
            <w:tcW w:w="3096"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地(市)级</w:t>
            </w:r>
          </w:p>
        </w:tc>
        <w:tc>
          <w:tcPr>
            <w:tcW w:w="1356"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40</w:t>
            </w:r>
          </w:p>
        </w:tc>
        <w:tc>
          <w:tcPr>
            <w:tcW w:w="1356"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20</w:t>
            </w:r>
          </w:p>
        </w:tc>
        <w:tc>
          <w:tcPr>
            <w:tcW w:w="1357"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10</w:t>
            </w:r>
          </w:p>
        </w:tc>
        <w:tc>
          <w:tcPr>
            <w:tcW w:w="1357"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5</w:t>
            </w:r>
          </w:p>
        </w:tc>
      </w:tr>
      <w:tr>
        <w:tc>
          <w:tcPr>
            <w:tcW w:w="3096"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校级</w:t>
            </w:r>
          </w:p>
        </w:tc>
        <w:tc>
          <w:tcPr>
            <w:tcW w:w="1356"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20</w:t>
            </w:r>
          </w:p>
        </w:tc>
        <w:tc>
          <w:tcPr>
            <w:tcW w:w="1356"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15</w:t>
            </w:r>
          </w:p>
        </w:tc>
        <w:tc>
          <w:tcPr>
            <w:tcW w:w="1357"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5</w:t>
            </w:r>
          </w:p>
        </w:tc>
        <w:tc>
          <w:tcPr>
            <w:tcW w:w="1357"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3</w:t>
            </w:r>
          </w:p>
        </w:tc>
      </w:tr>
    </w:tbl>
    <w:p>
      <w:pPr>
        <w:widowControl/>
        <w:shd w:val="clear" w:color="auto" w:fill="FFFFFF"/>
        <w:spacing w:line="360" w:lineRule="auto"/>
        <w:ind w:firstLine="420"/>
        <w:rPr>
          <w:rFonts w:hint="eastAsia" w:ascii="仿宋_GB2312" w:hAnsi="宋体" w:eastAsia="仿宋_GB2312" w:cs="Tahoma"/>
          <w:b/>
          <w:color w:val="000000"/>
          <w:sz w:val="28"/>
          <w:szCs w:val="28"/>
        </w:rPr>
      </w:pPr>
    </w:p>
    <w:p>
      <w:pPr>
        <w:widowControl/>
        <w:shd w:val="clear" w:color="auto" w:fill="FFFFFF"/>
        <w:spacing w:line="360" w:lineRule="auto"/>
        <w:ind w:firstLine="420"/>
        <w:rPr>
          <w:rFonts w:ascii="仿宋_GB2312" w:hAnsi="宋体" w:eastAsia="仿宋_GB2312" w:cs="Tahoma"/>
          <w:b/>
          <w:color w:val="000000"/>
          <w:sz w:val="28"/>
          <w:szCs w:val="28"/>
        </w:rPr>
      </w:pPr>
      <w:r>
        <w:rPr>
          <w:rFonts w:hint="eastAsia" w:ascii="仿宋_GB2312" w:hAnsi="宋体" w:eastAsia="仿宋_GB2312" w:cs="Tahoma"/>
          <w:b/>
          <w:color w:val="000000"/>
          <w:sz w:val="28"/>
          <w:szCs w:val="28"/>
        </w:rPr>
        <w:t>注：</w:t>
      </w:r>
    </w:p>
    <w:p>
      <w:pPr>
        <w:widowControl/>
        <w:shd w:val="clear" w:color="auto" w:fill="FFFFFF"/>
        <w:spacing w:line="360" w:lineRule="auto"/>
        <w:ind w:firstLine="420"/>
        <w:rPr>
          <w:rFonts w:ascii="仿宋_GB2312" w:hAnsi="宋体" w:eastAsia="仿宋_GB2312" w:cs="Tahoma"/>
          <w:color w:val="000000"/>
          <w:sz w:val="28"/>
          <w:szCs w:val="28"/>
        </w:rPr>
      </w:pPr>
      <w:r>
        <w:rPr>
          <w:rFonts w:hint="eastAsia" w:ascii="仿宋_GB2312" w:hAnsi="宋体" w:eastAsia="仿宋_GB2312" w:cs="Tahoma"/>
          <w:color w:val="000000"/>
          <w:sz w:val="28"/>
          <w:szCs w:val="28"/>
        </w:rPr>
        <w:t>1、社会活动获奖是指在国家、省市级和学校举行的学生干部评优评奖，科技和文化体育等活动中，代表学校或培养单位参加所获得奖励，其他社会组织的评奖活动不计；获奖中无等次划分者，一律按其它等级加分。</w:t>
      </w:r>
    </w:p>
    <w:p>
      <w:pPr>
        <w:widowControl/>
        <w:shd w:val="clear" w:color="auto" w:fill="FFFFFF"/>
        <w:spacing w:line="360" w:lineRule="auto"/>
        <w:ind w:firstLine="420"/>
        <w:rPr>
          <w:rFonts w:ascii="仿宋_GB2312" w:hAnsi="宋体" w:eastAsia="仿宋_GB2312" w:cs="Tahoma"/>
          <w:color w:val="000000"/>
          <w:sz w:val="28"/>
          <w:szCs w:val="28"/>
        </w:rPr>
      </w:pPr>
      <w:r>
        <w:rPr>
          <w:rFonts w:hint="eastAsia" w:ascii="仿宋_GB2312" w:hAnsi="宋体" w:eastAsia="仿宋_GB2312" w:cs="Tahoma"/>
          <w:color w:val="000000"/>
          <w:sz w:val="28"/>
          <w:szCs w:val="28"/>
        </w:rPr>
        <w:t>2、根据获奖证书中的排名情况，获奖证书中排名每递减一位相应减去20%，以此类推，优秀奖按其它等级项加分，获奖分值可累加。</w:t>
      </w:r>
    </w:p>
    <w:p>
      <w:pPr>
        <w:widowControl/>
        <w:shd w:val="clear" w:color="auto" w:fill="FFFFFF"/>
        <w:spacing w:line="360" w:lineRule="auto"/>
        <w:ind w:firstLine="420"/>
        <w:rPr>
          <w:rFonts w:ascii="仿宋_GB2312" w:hAnsi="宋体" w:eastAsia="仿宋_GB2312" w:cs="Tahoma"/>
          <w:color w:val="000000"/>
          <w:sz w:val="28"/>
          <w:szCs w:val="28"/>
        </w:rPr>
      </w:pPr>
      <w:r>
        <w:rPr>
          <w:rFonts w:hint="eastAsia" w:ascii="仿宋_GB2312" w:hAnsi="宋体" w:eastAsia="仿宋_GB2312" w:cs="Tahoma"/>
          <w:color w:val="000000"/>
          <w:sz w:val="28"/>
          <w:szCs w:val="28"/>
        </w:rPr>
        <w:t>3、参加校级文体活动获奖，担任职务的同学按获奖级别和名次加分，未担任职务的同学按相应获奖级别和名次分值的80%加分（参加地</w:t>
      </w:r>
      <w:r>
        <w:rPr>
          <w:rFonts w:ascii="仿宋_GB2312" w:hAnsi="宋体" w:eastAsia="仿宋_GB2312" w:cs="Tahoma"/>
          <w:color w:val="000000"/>
          <w:sz w:val="28"/>
          <w:szCs w:val="28"/>
        </w:rPr>
        <w:t>(</w:t>
      </w:r>
      <w:r>
        <w:rPr>
          <w:rFonts w:hint="eastAsia" w:ascii="仿宋_GB2312" w:hAnsi="宋体" w:eastAsia="仿宋_GB2312" w:cs="Tahoma"/>
          <w:color w:val="000000"/>
          <w:sz w:val="28"/>
          <w:szCs w:val="28"/>
        </w:rPr>
        <w:t>市</w:t>
      </w:r>
      <w:r>
        <w:rPr>
          <w:rFonts w:ascii="仿宋_GB2312" w:hAnsi="宋体" w:eastAsia="仿宋_GB2312" w:cs="Tahoma"/>
          <w:color w:val="000000"/>
          <w:sz w:val="28"/>
          <w:szCs w:val="28"/>
        </w:rPr>
        <w:t>)</w:t>
      </w:r>
      <w:r>
        <w:rPr>
          <w:rFonts w:hint="eastAsia" w:ascii="仿宋_GB2312" w:hAnsi="宋体" w:eastAsia="仿宋_GB2312" w:cs="Tahoma"/>
          <w:color w:val="000000"/>
          <w:sz w:val="28"/>
          <w:szCs w:val="28"/>
        </w:rPr>
        <w:t>级、省部级以上均按获奖级别和名次加分）；若是排名不分先后的团体获奖，每个同学均按照团体获奖级别和名次加分，获奖分值可累加。</w:t>
      </w:r>
    </w:p>
    <w:p>
      <w:pPr>
        <w:widowControl/>
        <w:shd w:val="clear" w:color="auto" w:fill="FFFFFF"/>
        <w:spacing w:line="360" w:lineRule="auto"/>
        <w:ind w:firstLine="420"/>
        <w:rPr>
          <w:rFonts w:ascii="仿宋_GB2312" w:hAnsi="宋体" w:eastAsia="仿宋_GB2312" w:cs="Tahoma"/>
          <w:color w:val="000000"/>
          <w:sz w:val="28"/>
          <w:szCs w:val="28"/>
        </w:rPr>
      </w:pPr>
      <w:r>
        <w:rPr>
          <w:rFonts w:hint="eastAsia" w:ascii="仿宋_GB2312" w:hAnsi="宋体" w:eastAsia="仿宋_GB2312" w:cs="Tahoma"/>
          <w:color w:val="000000"/>
          <w:sz w:val="28"/>
          <w:szCs w:val="28"/>
        </w:rPr>
        <w:t>4、参加校硕博论坛、学院学术报告获得优秀主讲人和获得校硕博论坛优秀论文者均按社会活动中的其它等级项加分（参加校硕博论坛获得优秀主讲人、校硕博论坛优秀论文两项者可累加）。</w:t>
      </w:r>
    </w:p>
    <w:p>
      <w:pPr>
        <w:widowControl/>
        <w:shd w:val="clear" w:color="auto" w:fill="FFFFFF"/>
        <w:spacing w:line="360" w:lineRule="auto"/>
        <w:ind w:firstLine="420"/>
        <w:rPr>
          <w:rFonts w:ascii="仿宋_GB2312" w:hAnsi="宋体" w:eastAsia="仿宋_GB2312" w:cs="Tahoma"/>
          <w:color w:val="000000"/>
          <w:sz w:val="28"/>
          <w:szCs w:val="28"/>
        </w:rPr>
      </w:pPr>
      <w:r>
        <w:rPr>
          <w:rFonts w:hint="eastAsia" w:ascii="仿宋_GB2312" w:hAnsi="宋体" w:eastAsia="仿宋_GB2312" w:cs="Tahoma"/>
          <w:color w:val="000000"/>
          <w:sz w:val="28"/>
          <w:szCs w:val="28"/>
        </w:rPr>
        <w:t>5、参加志愿者活动被评为优秀志愿者的按不同获奖级别的其它等级项加分，获奖分值可累加。</w:t>
      </w:r>
    </w:p>
    <w:p>
      <w:pPr>
        <w:widowControl/>
        <w:shd w:val="clear" w:color="auto" w:fill="FFFFFF"/>
        <w:spacing w:line="360" w:lineRule="auto"/>
        <w:ind w:firstLine="420"/>
        <w:rPr>
          <w:rFonts w:ascii="仿宋_GB2312" w:hAnsi="宋体" w:eastAsia="仿宋_GB2312" w:cs="Tahoma"/>
          <w:color w:val="000000"/>
          <w:sz w:val="28"/>
          <w:szCs w:val="28"/>
        </w:rPr>
      </w:pPr>
      <w:r>
        <w:rPr>
          <w:rFonts w:hint="eastAsia" w:ascii="仿宋_GB2312" w:hAnsi="宋体" w:eastAsia="仿宋_GB2312" w:cs="Tahoma"/>
          <w:color w:val="000000"/>
          <w:sz w:val="28"/>
          <w:szCs w:val="28"/>
        </w:rPr>
        <w:t>6、参加暑期社会实践获得优秀队员者按不同获奖级别的其它等级项加分，分值可累加。</w:t>
      </w:r>
    </w:p>
    <w:p>
      <w:pPr>
        <w:widowControl/>
        <w:shd w:val="clear" w:color="auto" w:fill="FFFFFF"/>
        <w:spacing w:line="360" w:lineRule="auto"/>
        <w:ind w:firstLine="420"/>
        <w:rPr>
          <w:rFonts w:ascii="仿宋_GB2312" w:hAnsi="宋体" w:eastAsia="仿宋_GB2312" w:cs="Tahoma"/>
          <w:color w:val="000000"/>
          <w:sz w:val="28"/>
          <w:szCs w:val="28"/>
        </w:rPr>
      </w:pPr>
      <w:r>
        <w:rPr>
          <w:rFonts w:hint="eastAsia" w:ascii="仿宋_GB2312" w:hAnsi="宋体" w:eastAsia="仿宋_GB2312" w:cs="Tahoma"/>
          <w:color w:val="000000"/>
          <w:sz w:val="28"/>
          <w:szCs w:val="28"/>
        </w:rPr>
        <w:t>7、参加校院级篮球队、排球队、足球队的队员可额外加2分（如在校级获奖的，此项不加，只加获奖分）。</w:t>
      </w:r>
    </w:p>
    <w:p>
      <w:pPr>
        <w:widowControl/>
        <w:shd w:val="clear" w:color="auto" w:fill="FFFFFF"/>
        <w:spacing w:line="360" w:lineRule="auto"/>
        <w:ind w:firstLine="420"/>
        <w:rPr>
          <w:rFonts w:ascii="仿宋_GB2312" w:hAnsi="宋体" w:eastAsia="仿宋_GB2312" w:cs="Tahoma"/>
          <w:color w:val="000000"/>
          <w:sz w:val="28"/>
          <w:szCs w:val="28"/>
        </w:rPr>
      </w:pPr>
      <w:r>
        <w:rPr>
          <w:rFonts w:hint="eastAsia" w:ascii="仿宋_GB2312" w:hAnsi="宋体" w:eastAsia="仿宋_GB2312" w:cs="Tahoma"/>
          <w:color w:val="000000"/>
          <w:sz w:val="28"/>
          <w:szCs w:val="28"/>
        </w:rPr>
        <w:t>8、院级各种获奖（提供证书）按校级获奖其他类加分。</w:t>
      </w:r>
    </w:p>
    <w:p>
      <w:pPr>
        <w:widowControl/>
        <w:shd w:val="clear" w:color="auto" w:fill="FFFFFF"/>
        <w:spacing w:line="360" w:lineRule="auto"/>
        <w:ind w:firstLine="420"/>
        <w:rPr>
          <w:rFonts w:ascii="仿宋_GB2312" w:hAnsi="宋体" w:eastAsia="仿宋_GB2312" w:cs="Tahoma"/>
          <w:color w:val="000000"/>
          <w:sz w:val="28"/>
          <w:szCs w:val="28"/>
        </w:rPr>
      </w:pPr>
      <w:r>
        <w:rPr>
          <w:rFonts w:hint="eastAsia" w:ascii="仿宋_GB2312" w:hAnsi="宋体" w:eastAsia="仿宋_GB2312" w:cs="Tahoma"/>
          <w:color w:val="000000"/>
          <w:sz w:val="28"/>
          <w:szCs w:val="28"/>
        </w:rPr>
        <w:t>9、获见义勇为奖均按照获奖级别的最高名次加分。</w:t>
      </w:r>
    </w:p>
    <w:p>
      <w:pPr>
        <w:widowControl/>
        <w:shd w:val="clear" w:color="auto" w:fill="FFFFFF"/>
        <w:spacing w:line="360" w:lineRule="auto"/>
        <w:ind w:firstLine="420"/>
        <w:rPr>
          <w:rFonts w:ascii="仿宋_GB2312" w:hAnsi="宋体" w:eastAsia="仿宋_GB2312" w:cs="Tahoma"/>
          <w:color w:val="000000"/>
          <w:sz w:val="28"/>
          <w:szCs w:val="28"/>
        </w:rPr>
      </w:pPr>
      <w:r>
        <w:rPr>
          <w:rFonts w:hint="eastAsia" w:ascii="仿宋_GB2312" w:hAnsi="宋体" w:eastAsia="仿宋_GB2312" w:cs="Tahoma"/>
          <w:color w:val="000000"/>
          <w:sz w:val="28"/>
          <w:szCs w:val="28"/>
        </w:rPr>
        <w:t>10、社会活动累积计分不能高于200分。</w:t>
      </w:r>
    </w:p>
    <w:p>
      <w:pPr>
        <w:spacing w:line="520" w:lineRule="exact"/>
        <w:ind w:firstLine="643" w:firstLineChars="200"/>
        <w:rPr>
          <w:rFonts w:ascii="仿宋_GB2312" w:hAnsi="宋体" w:eastAsia="仿宋_GB2312" w:cs="Tahoma"/>
          <w:color w:val="000000"/>
          <w:sz w:val="32"/>
          <w:szCs w:val="32"/>
        </w:rPr>
      </w:pPr>
      <w:r>
        <w:rPr>
          <w:rFonts w:hint="eastAsia" w:ascii="仿宋_GB2312" w:hAnsi="宋体" w:eastAsia="仿宋_GB2312" w:cs="Tahoma"/>
          <w:b/>
          <w:color w:val="000000"/>
          <w:sz w:val="32"/>
          <w:szCs w:val="32"/>
        </w:rPr>
        <w:t>参加集体活动活动</w:t>
      </w:r>
      <w:r>
        <w:rPr>
          <w:rFonts w:hint="eastAsia" w:ascii="仿宋_GB2312" w:hAnsi="宋体" w:eastAsia="仿宋_GB2312" w:cs="Tahoma"/>
          <w:color w:val="000000"/>
          <w:sz w:val="32"/>
          <w:szCs w:val="32"/>
        </w:rPr>
        <w:t>计分（最高分20分），每次活动计1分，活动次数由班级活动签到册实际统计次数为准，最高不得超过20分。</w:t>
      </w:r>
    </w:p>
    <w:p>
      <w:pPr>
        <w:spacing w:line="520" w:lineRule="exact"/>
        <w:ind w:firstLine="643" w:firstLineChars="200"/>
        <w:rPr>
          <w:rFonts w:ascii="仿宋_GB2312" w:hAnsi="宋体" w:eastAsia="仿宋_GB2312" w:cs="Tahoma"/>
          <w:color w:val="000000"/>
          <w:sz w:val="32"/>
          <w:szCs w:val="32"/>
        </w:rPr>
      </w:pPr>
      <w:r>
        <w:rPr>
          <w:rFonts w:hint="eastAsia" w:ascii="仿宋_GB2312" w:hAnsi="宋体" w:eastAsia="仿宋_GB2312" w:cs="Tahoma"/>
          <w:b/>
          <w:color w:val="000000"/>
          <w:sz w:val="32"/>
          <w:szCs w:val="32"/>
        </w:rPr>
        <w:t>班级成员互评分</w:t>
      </w:r>
      <w:r>
        <w:rPr>
          <w:rFonts w:hint="eastAsia" w:ascii="仿宋_GB2312" w:hAnsi="宋体" w:eastAsia="仿宋_GB2312" w:cs="Tahoma"/>
          <w:color w:val="000000"/>
          <w:sz w:val="32"/>
          <w:szCs w:val="32"/>
        </w:rPr>
        <w:t>由班级组织互评计分，最高分不得超过10分。</w:t>
      </w:r>
    </w:p>
    <w:p>
      <w:pPr>
        <w:spacing w:line="520" w:lineRule="exact"/>
        <w:ind w:firstLine="643" w:firstLineChars="200"/>
        <w:rPr>
          <w:rFonts w:ascii="仿宋_GB2312" w:hAnsi="宋体" w:eastAsia="仿宋_GB2312" w:cs="Tahoma"/>
          <w:color w:val="000000"/>
          <w:sz w:val="32"/>
          <w:szCs w:val="32"/>
        </w:rPr>
      </w:pPr>
      <w:r>
        <w:rPr>
          <w:rFonts w:hint="eastAsia" w:ascii="仿宋_GB2312" w:hAnsi="宋体" w:eastAsia="仿宋_GB2312" w:cs="Tahoma"/>
          <w:b/>
          <w:color w:val="000000"/>
          <w:sz w:val="32"/>
          <w:szCs w:val="32"/>
        </w:rPr>
        <w:t>第八条</w:t>
      </w:r>
      <w:r>
        <w:rPr>
          <w:rFonts w:hint="eastAsia" w:ascii="仿宋_GB2312" w:hAnsi="宋体" w:eastAsia="仿宋_GB2312" w:cs="Tahoma"/>
          <w:color w:val="000000"/>
          <w:sz w:val="32"/>
          <w:szCs w:val="32"/>
        </w:rPr>
        <w:t xml:space="preserve"> 有下列情行的酌情扣分（A</w:t>
      </w:r>
      <w:r>
        <w:rPr>
          <w:rFonts w:hint="eastAsia" w:ascii="仿宋_GB2312" w:hAnsi="宋体" w:eastAsia="仿宋_GB2312" w:cs="Tahoma"/>
          <w:color w:val="000000"/>
          <w:sz w:val="32"/>
          <w:szCs w:val="32"/>
          <w:vertAlign w:val="subscript"/>
        </w:rPr>
        <w:t>4</w:t>
      </w:r>
      <w:r>
        <w:rPr>
          <w:rFonts w:hint="eastAsia" w:ascii="仿宋_GB2312" w:hAnsi="宋体" w:eastAsia="仿宋_GB2312" w:cs="Tahoma"/>
          <w:color w:val="000000"/>
          <w:sz w:val="32"/>
          <w:szCs w:val="32"/>
        </w:rPr>
        <w:t>）</w:t>
      </w:r>
    </w:p>
    <w:p>
      <w:pPr>
        <w:spacing w:line="520" w:lineRule="exact"/>
        <w:ind w:firstLine="640" w:firstLineChars="200"/>
        <w:rPr>
          <w:rFonts w:ascii="仿宋_GB2312" w:hAnsi="宋体" w:eastAsia="仿宋_GB2312" w:cs="Tahoma"/>
          <w:color w:val="000000"/>
          <w:sz w:val="32"/>
          <w:szCs w:val="32"/>
        </w:rPr>
      </w:pPr>
      <w:r>
        <w:rPr>
          <w:rFonts w:hint="eastAsia" w:ascii="仿宋_GB2312" w:hAnsi="宋体" w:eastAsia="仿宋_GB2312" w:cs="Tahoma"/>
          <w:color w:val="000000"/>
          <w:sz w:val="32"/>
          <w:szCs w:val="32"/>
        </w:rPr>
        <w:t>1.不遵守教学秩序多次违反课堂纪律（如迟到、早退、旷课、影响教学等）扣1-5分；</w:t>
      </w:r>
    </w:p>
    <w:p>
      <w:pPr>
        <w:spacing w:line="520" w:lineRule="exact"/>
        <w:ind w:firstLine="640" w:firstLineChars="200"/>
        <w:rPr>
          <w:rFonts w:ascii="仿宋_GB2312" w:hAnsi="宋体" w:eastAsia="仿宋_GB2312" w:cs="Tahoma"/>
          <w:color w:val="000000"/>
          <w:sz w:val="32"/>
          <w:szCs w:val="32"/>
        </w:rPr>
      </w:pPr>
      <w:r>
        <w:rPr>
          <w:rFonts w:hint="eastAsia" w:ascii="仿宋_GB2312" w:hAnsi="宋体" w:eastAsia="仿宋_GB2312" w:cs="Tahoma"/>
          <w:color w:val="000000"/>
          <w:sz w:val="32"/>
          <w:szCs w:val="32"/>
        </w:rPr>
        <w:t>2.受培养单位通报批评者一次扣2分，受学校通报批评者一次扣4分；</w:t>
      </w:r>
    </w:p>
    <w:p>
      <w:pPr>
        <w:spacing w:line="520" w:lineRule="exact"/>
        <w:ind w:firstLine="640" w:firstLineChars="200"/>
        <w:rPr>
          <w:rFonts w:ascii="仿宋_GB2312" w:hAnsi="宋体" w:eastAsia="仿宋_GB2312" w:cs="Tahoma"/>
          <w:color w:val="993366"/>
          <w:sz w:val="32"/>
          <w:szCs w:val="32"/>
          <w:u w:val="single"/>
        </w:rPr>
      </w:pPr>
      <w:r>
        <w:rPr>
          <w:rFonts w:hint="eastAsia" w:ascii="仿宋_GB2312" w:hAnsi="宋体" w:eastAsia="仿宋_GB2312" w:cs="Tahoma"/>
          <w:color w:val="000000"/>
          <w:sz w:val="32"/>
          <w:szCs w:val="32"/>
        </w:rPr>
        <w:t>3.学校、培养单位组织且要求必须参加的活动，无故不参加的，每次扣1-5分；</w:t>
      </w:r>
    </w:p>
    <w:p>
      <w:pPr>
        <w:spacing w:line="520" w:lineRule="exact"/>
        <w:ind w:firstLine="640" w:firstLineChars="200"/>
        <w:rPr>
          <w:rFonts w:ascii="仿宋_GB2312" w:hAnsi="宋体" w:eastAsia="仿宋_GB2312" w:cs="Tahoma"/>
          <w:color w:val="000000"/>
          <w:sz w:val="32"/>
          <w:szCs w:val="32"/>
        </w:rPr>
      </w:pPr>
      <w:r>
        <w:rPr>
          <w:rFonts w:hint="eastAsia" w:ascii="仿宋_GB2312" w:hAnsi="宋体" w:eastAsia="仿宋_GB2312" w:cs="Tahoma"/>
          <w:color w:val="000000"/>
          <w:sz w:val="32"/>
          <w:szCs w:val="32"/>
        </w:rPr>
        <w:t>4.在学校或培养单位组织的寝室检查中，不配合或抵触的一次扣2分，造成不良影响的一次扣5分。检查中，不合格寝室的成员均扣1分，受通报批评的寝室，其成员一次扣2分。</w:t>
      </w:r>
    </w:p>
    <w:p>
      <w:pPr>
        <w:spacing w:line="520" w:lineRule="exact"/>
        <w:ind w:firstLine="640" w:firstLineChars="200"/>
        <w:rPr>
          <w:rFonts w:ascii="仿宋_GB2312" w:hAnsi="宋体" w:eastAsia="仿宋_GB2312" w:cs="Tahoma"/>
          <w:color w:val="000000"/>
          <w:sz w:val="32"/>
          <w:szCs w:val="32"/>
        </w:rPr>
      </w:pPr>
      <w:r>
        <w:rPr>
          <w:rFonts w:hint="eastAsia" w:ascii="仿宋_GB2312" w:hAnsi="宋体" w:eastAsia="仿宋_GB2312" w:cs="Tahoma"/>
          <w:color w:val="000000"/>
          <w:sz w:val="32"/>
          <w:szCs w:val="32"/>
        </w:rPr>
        <w:t>5.在突发、偶发和公共事件处理过程中，不听从组织安排，造成不良影响的一次扣6分；</w:t>
      </w:r>
    </w:p>
    <w:p>
      <w:pPr>
        <w:spacing w:line="520" w:lineRule="exact"/>
        <w:ind w:firstLine="640" w:firstLineChars="200"/>
        <w:rPr>
          <w:rFonts w:ascii="仿宋_GB2312" w:hAnsi="宋体" w:eastAsia="仿宋_GB2312" w:cs="Tahoma"/>
          <w:color w:val="000000"/>
          <w:sz w:val="32"/>
          <w:szCs w:val="32"/>
        </w:rPr>
      </w:pPr>
      <w:r>
        <w:rPr>
          <w:rFonts w:hint="eastAsia" w:ascii="仿宋_GB2312" w:hAnsi="宋体" w:eastAsia="仿宋_GB2312" w:cs="Tahoma"/>
          <w:color w:val="000000"/>
          <w:sz w:val="32"/>
          <w:szCs w:val="32"/>
        </w:rPr>
        <w:t>6.通过网络、微博、微信等渠道发布不实信息，给学校声誉造成影响的扣10分；</w:t>
      </w:r>
    </w:p>
    <w:p>
      <w:pPr>
        <w:spacing w:line="520" w:lineRule="exact"/>
        <w:ind w:firstLine="640" w:firstLineChars="200"/>
        <w:rPr>
          <w:rFonts w:ascii="仿宋_GB2312" w:hAnsi="宋体" w:eastAsia="仿宋_GB2312" w:cs="Tahoma"/>
          <w:color w:val="000000"/>
          <w:sz w:val="32"/>
          <w:szCs w:val="32"/>
        </w:rPr>
      </w:pPr>
      <w:r>
        <w:rPr>
          <w:rFonts w:hint="eastAsia" w:ascii="仿宋_GB2312" w:hAnsi="宋体" w:eastAsia="仿宋_GB2312" w:cs="Tahoma"/>
          <w:color w:val="000000"/>
          <w:sz w:val="32"/>
          <w:szCs w:val="32"/>
        </w:rPr>
        <w:t>因同一事由（件）被扣分者，以最高项记，不同事由（件）造成的扣分要累加。</w:t>
      </w:r>
    </w:p>
    <w:p>
      <w:pPr>
        <w:spacing w:line="520" w:lineRule="exact"/>
        <w:ind w:firstLine="640" w:firstLineChars="200"/>
        <w:rPr>
          <w:rFonts w:ascii="仿宋_GB2312" w:hAnsi="宋体" w:eastAsia="仿宋_GB2312" w:cs="Tahoma"/>
          <w:color w:val="000000"/>
          <w:sz w:val="32"/>
          <w:szCs w:val="32"/>
        </w:rPr>
      </w:pPr>
      <w:r>
        <w:rPr>
          <w:rFonts w:hint="eastAsia" w:ascii="仿宋_GB2312" w:hAnsi="宋体" w:eastAsia="仿宋_GB2312" w:cs="Tahoma"/>
          <w:color w:val="000000"/>
          <w:sz w:val="32"/>
          <w:szCs w:val="32"/>
        </w:rPr>
        <w:t xml:space="preserve">    </w:t>
      </w:r>
    </w:p>
    <w:p>
      <w:pPr>
        <w:spacing w:line="520" w:lineRule="exact"/>
        <w:ind w:firstLine="640" w:firstLineChars="200"/>
        <w:rPr>
          <w:rFonts w:ascii="仿宋_GB2312" w:hAnsi="宋体" w:eastAsia="仿宋_GB2312" w:cs="Tahoma"/>
          <w:color w:val="000000"/>
          <w:sz w:val="32"/>
          <w:szCs w:val="32"/>
        </w:rPr>
      </w:pPr>
    </w:p>
    <w:p>
      <w:pPr>
        <w:spacing w:line="520" w:lineRule="exact"/>
        <w:ind w:firstLine="640" w:firstLineChars="200"/>
        <w:rPr>
          <w:rFonts w:ascii="仿宋_GB2312" w:hAnsi="宋体" w:eastAsia="仿宋_GB2312" w:cs="Tahoma"/>
          <w:color w:val="000000"/>
          <w:sz w:val="32"/>
          <w:szCs w:val="32"/>
        </w:rPr>
      </w:pPr>
    </w:p>
    <w:p>
      <w:pPr>
        <w:jc w:val="center"/>
        <w:rPr>
          <w:rFonts w:ascii="楷体_GB2312" w:hAnsi="仿宋" w:eastAsia="楷体_GB2312"/>
          <w:b/>
          <w:sz w:val="32"/>
          <w:szCs w:val="32"/>
        </w:rPr>
      </w:pPr>
      <w:r>
        <w:rPr>
          <w:rFonts w:hint="eastAsia" w:ascii="仿宋_GB2312" w:hAnsi="宋体" w:eastAsia="仿宋_GB2312" w:cs="Tahoma"/>
          <w:b/>
          <w:color w:val="000000"/>
          <w:sz w:val="32"/>
          <w:szCs w:val="32"/>
        </w:rPr>
        <w:t xml:space="preserve"> </w:t>
      </w:r>
      <w:r>
        <w:rPr>
          <w:rFonts w:hint="eastAsia" w:ascii="楷体_GB2312" w:hAnsi="仿宋" w:eastAsia="楷体_GB2312"/>
          <w:b/>
          <w:sz w:val="32"/>
          <w:szCs w:val="32"/>
        </w:rPr>
        <w:t>第四章</w:t>
      </w:r>
      <w:r>
        <w:rPr>
          <w:rFonts w:ascii="楷体_GB2312" w:hAnsi="仿宋" w:eastAsia="楷体_GB2312"/>
          <w:b/>
          <w:sz w:val="32"/>
          <w:szCs w:val="32"/>
        </w:rPr>
        <w:t xml:space="preserve"> </w:t>
      </w:r>
      <w:r>
        <w:rPr>
          <w:rFonts w:hint="eastAsia" w:ascii="楷体_GB2312" w:hAnsi="仿宋" w:eastAsia="楷体_GB2312"/>
          <w:b/>
          <w:sz w:val="32"/>
          <w:szCs w:val="32"/>
        </w:rPr>
        <w:t>课程综合测评分数</w:t>
      </w:r>
    </w:p>
    <w:p>
      <w:pPr>
        <w:spacing w:line="520" w:lineRule="exact"/>
        <w:rPr>
          <w:rFonts w:ascii="仿宋_GB2312" w:hAnsi="宋体" w:eastAsia="仿宋_GB2312" w:cs="Tahoma"/>
          <w:color w:val="000000"/>
          <w:sz w:val="32"/>
          <w:szCs w:val="32"/>
        </w:rPr>
      </w:pPr>
      <w:r>
        <w:rPr>
          <w:rFonts w:hint="eastAsia" w:ascii="仿宋_GB2312" w:hAnsi="宋体" w:eastAsia="仿宋_GB2312" w:cs="Tahoma"/>
          <w:b/>
          <w:color w:val="000000"/>
          <w:sz w:val="32"/>
          <w:szCs w:val="32"/>
        </w:rPr>
        <w:t xml:space="preserve">    第九条</w:t>
      </w:r>
      <w:r>
        <w:rPr>
          <w:rFonts w:hint="eastAsia" w:ascii="仿宋_GB2312" w:hAnsi="宋体" w:eastAsia="仿宋_GB2312" w:cs="Tahoma"/>
          <w:color w:val="000000"/>
          <w:sz w:val="32"/>
          <w:szCs w:val="32"/>
        </w:rPr>
        <w:t xml:space="preserve"> 课程考核由研究生培养方案中学位课和非学位课程成绩组成，权重及计算方法如下：</w:t>
      </w:r>
    </w:p>
    <w:p>
      <w:pPr>
        <w:jc w:val="center"/>
        <w:rPr>
          <w:rFonts w:ascii="仿宋" w:hAnsi="仿宋" w:eastAsia="仿宋"/>
          <w:sz w:val="32"/>
          <w:szCs w:val="32"/>
        </w:rPr>
      </w:pPr>
      <m:oMathPara>
        <m:oMath>
          <m:r>
            <m:rPr>
              <m:sty m:val="p"/>
            </m:rPr>
            <w:rPr>
              <w:rFonts w:hint="default" w:ascii="Cambria Math" w:hAnsi="Cambria Math" w:eastAsia="仿宋"/>
              <w:sz w:val="32"/>
              <w:szCs w:val="32"/>
            </w:rPr>
            <m:t>B=0.8</m:t>
          </m:r>
          <m:f>
            <m:fPr>
              <m:ctrlPr>
                <w:rPr>
                  <w:rFonts w:hint="default" w:ascii="Cambria Math" w:hAnsi="Cambria Math" w:eastAsia="仿宋"/>
                  <w:sz w:val="32"/>
                  <w:szCs w:val="32"/>
                </w:rPr>
              </m:ctrlPr>
            </m:fPr>
            <m:num>
              <m:nary>
                <m:naryPr>
                  <m:chr m:val="∑"/>
                  <m:limLoc m:val="undOvr"/>
                  <m:subHide m:val="1"/>
                  <m:supHide m:val="1"/>
                  <m:ctrlPr>
                    <w:rPr>
                      <w:rFonts w:hint="default" w:ascii="Cambria Math" w:hAnsi="Cambria Math" w:eastAsia="仿宋"/>
                      <w:i/>
                      <w:sz w:val="32"/>
                      <w:szCs w:val="32"/>
                    </w:rPr>
                  </m:ctrlPr>
                </m:naryPr>
                <m:sub>
                  <m:ctrlPr>
                    <w:rPr>
                      <w:rFonts w:hint="default" w:ascii="Cambria Math" w:hAnsi="Cambria Math" w:eastAsia="仿宋"/>
                      <w:i/>
                      <w:sz w:val="32"/>
                      <w:szCs w:val="32"/>
                    </w:rPr>
                  </m:ctrlPr>
                </m:sub>
                <m:sup>
                  <m:ctrlPr>
                    <w:rPr>
                      <w:rFonts w:hint="default" w:ascii="Cambria Math" w:hAnsi="Cambria Math" w:eastAsia="仿宋"/>
                      <w:i/>
                      <w:sz w:val="32"/>
                      <w:szCs w:val="32"/>
                    </w:rPr>
                  </m:ctrlPr>
                </m:sup>
                <m:e>
                  <m:r>
                    <m:rPr>
                      <m:sty m:val="p"/>
                    </m:rPr>
                    <w:rPr>
                      <w:rFonts w:hint="eastAsia" w:ascii="Cambria Math" w:hAnsi="Cambria Math" w:eastAsia="仿宋_GB2312" w:cs="Tahoma"/>
                      <w:color w:val="000000"/>
                      <w:sz w:val="32"/>
                      <w:szCs w:val="32"/>
                    </w:rPr>
                    <w:drawing>
                      <wp:inline distT="0" distB="0" distL="114300" distR="114300">
                        <wp:extent cx="152400" cy="235585"/>
                        <wp:effectExtent l="0" t="0" r="0" b="13970"/>
                        <wp:docPr id="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8"/>
                                <pic:cNvPicPr>
                                  <a:picLocks noChangeAspect="1"/>
                                </pic:cNvPicPr>
                              </pic:nvPicPr>
                              <pic:blipFill>
                                <a:blip r:embed="rId6"/>
                                <a:stretch>
                                  <a:fillRect/>
                                </a:stretch>
                              </pic:blipFill>
                              <pic:spPr>
                                <a:xfrm>
                                  <a:off x="0" y="0"/>
                                  <a:ext cx="152400" cy="235585"/>
                                </a:xfrm>
                                <a:prstGeom prst="rect">
                                  <a:avLst/>
                                </a:prstGeom>
                                <a:noFill/>
                                <a:ln>
                                  <a:noFill/>
                                </a:ln>
                              </pic:spPr>
                            </pic:pic>
                          </a:graphicData>
                        </a:graphic>
                      </wp:inline>
                    </w:drawing>
                  </m:r>
                  <m:r>
                    <m:rPr>
                      <m:sty m:val="p"/>
                    </m:rPr>
                    <w:rPr>
                      <w:rFonts w:hint="default" w:ascii="Cambria Math" w:hAnsi="Cambria Math" w:eastAsia="仿宋"/>
                      <w:sz w:val="32"/>
                      <w:szCs w:val="32"/>
                    </w:rPr>
                    <m:t>*</m:t>
                  </m:r>
                  <m:r>
                    <m:rPr>
                      <m:sty m:val="p"/>
                    </m:rPr>
                    <w:rPr>
                      <w:rFonts w:hint="eastAsia" w:ascii="Cambria Math" w:hAnsi="Cambria Math" w:eastAsia="仿宋_GB2312" w:cs="Tahoma"/>
                      <w:color w:val="000000"/>
                      <w:sz w:val="32"/>
                      <w:szCs w:val="32"/>
                    </w:rPr>
                    <w:drawing>
                      <wp:inline distT="0" distB="0" distL="114300" distR="114300">
                        <wp:extent cx="193675" cy="235585"/>
                        <wp:effectExtent l="0" t="0" r="16510" b="13970"/>
                        <wp:docPr id="7"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9"/>
                                <pic:cNvPicPr>
                                  <a:picLocks noChangeAspect="1"/>
                                </pic:cNvPicPr>
                              </pic:nvPicPr>
                              <pic:blipFill>
                                <a:blip r:embed="rId7"/>
                                <a:stretch>
                                  <a:fillRect/>
                                </a:stretch>
                              </pic:blipFill>
                              <pic:spPr>
                                <a:xfrm>
                                  <a:off x="0" y="0"/>
                                  <a:ext cx="193675" cy="235585"/>
                                </a:xfrm>
                                <a:prstGeom prst="rect">
                                  <a:avLst/>
                                </a:prstGeom>
                                <a:noFill/>
                                <a:ln>
                                  <a:noFill/>
                                </a:ln>
                              </pic:spPr>
                            </pic:pic>
                          </a:graphicData>
                        </a:graphic>
                      </wp:inline>
                    </w:drawing>
                  </m:r>
                  <m:ctrlPr>
                    <w:rPr>
                      <w:rFonts w:hint="default" w:ascii="Cambria Math" w:hAnsi="Cambria Math" w:eastAsia="仿宋"/>
                      <w:i/>
                      <w:sz w:val="32"/>
                      <w:szCs w:val="32"/>
                    </w:rPr>
                  </m:ctrlPr>
                </m:e>
              </m:nary>
              <m:ctrlPr>
                <w:rPr>
                  <w:rFonts w:hint="default" w:ascii="Cambria Math" w:hAnsi="Cambria Math" w:eastAsia="仿宋"/>
                  <w:sz w:val="32"/>
                  <w:szCs w:val="32"/>
                </w:rPr>
              </m:ctrlPr>
            </m:num>
            <m:den>
              <m:nary>
                <m:naryPr>
                  <m:chr m:val="∑"/>
                  <m:limLoc m:val="undOvr"/>
                  <m:subHide m:val="1"/>
                  <m:supHide m:val="1"/>
                  <m:ctrlPr>
                    <w:rPr>
                      <w:rFonts w:hint="default" w:ascii="Cambria Math" w:hAnsi="Cambria Math" w:eastAsia="仿宋"/>
                      <w:i/>
                      <w:sz w:val="32"/>
                      <w:szCs w:val="32"/>
                    </w:rPr>
                  </m:ctrlPr>
                </m:naryPr>
                <m:sub>
                  <m:ctrlPr>
                    <w:rPr>
                      <w:rFonts w:hint="default" w:ascii="Cambria Math" w:hAnsi="Cambria Math" w:eastAsia="仿宋"/>
                      <w:i/>
                      <w:sz w:val="32"/>
                      <w:szCs w:val="32"/>
                    </w:rPr>
                  </m:ctrlPr>
                </m:sub>
                <m:sup>
                  <m:ctrlPr>
                    <w:rPr>
                      <w:rFonts w:hint="default" w:ascii="Cambria Math" w:hAnsi="Cambria Math" w:eastAsia="仿宋"/>
                      <w:i/>
                      <w:sz w:val="32"/>
                      <w:szCs w:val="32"/>
                    </w:rPr>
                  </m:ctrlPr>
                </m:sup>
                <m:e>
                  <m:r>
                    <m:rPr>
                      <m:sty m:val="p"/>
                    </m:rPr>
                    <w:rPr>
                      <w:rFonts w:hint="eastAsia" w:ascii="Cambria Math" w:hAnsi="Cambria Math" w:eastAsia="仿宋_GB2312" w:cs="Tahoma"/>
                      <w:color w:val="000000"/>
                      <w:sz w:val="32"/>
                      <w:szCs w:val="32"/>
                    </w:rPr>
                    <w:drawing>
                      <wp:inline distT="0" distB="0" distL="114300" distR="114300">
                        <wp:extent cx="193675" cy="235585"/>
                        <wp:effectExtent l="0" t="0" r="16510" b="13970"/>
                        <wp:docPr id="8"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0"/>
                                <pic:cNvPicPr>
                                  <a:picLocks noChangeAspect="1"/>
                                </pic:cNvPicPr>
                              </pic:nvPicPr>
                              <pic:blipFill>
                                <a:blip r:embed="rId7"/>
                                <a:stretch>
                                  <a:fillRect/>
                                </a:stretch>
                              </pic:blipFill>
                              <pic:spPr>
                                <a:xfrm>
                                  <a:off x="0" y="0"/>
                                  <a:ext cx="193675" cy="235585"/>
                                </a:xfrm>
                                <a:prstGeom prst="rect">
                                  <a:avLst/>
                                </a:prstGeom>
                                <a:noFill/>
                                <a:ln>
                                  <a:noFill/>
                                </a:ln>
                              </pic:spPr>
                            </pic:pic>
                          </a:graphicData>
                        </a:graphic>
                      </wp:inline>
                    </w:drawing>
                  </m:r>
                  <m:ctrlPr>
                    <w:rPr>
                      <w:rFonts w:hint="default" w:ascii="Cambria Math" w:hAnsi="Cambria Math" w:eastAsia="仿宋"/>
                      <w:i/>
                      <w:sz w:val="32"/>
                      <w:szCs w:val="32"/>
                    </w:rPr>
                  </m:ctrlPr>
                </m:e>
              </m:nary>
              <m:ctrlPr>
                <w:rPr>
                  <w:rFonts w:hint="default" w:ascii="Cambria Math" w:hAnsi="Cambria Math" w:eastAsia="仿宋"/>
                  <w:sz w:val="32"/>
                  <w:szCs w:val="32"/>
                </w:rPr>
              </m:ctrlPr>
            </m:den>
          </m:f>
          <m:r>
            <w:rPr>
              <w:rFonts w:hint="default" w:ascii="Cambria Math" w:hAnsi="Cambria Math" w:eastAsia="仿宋"/>
              <w:sz w:val="32"/>
              <w:szCs w:val="32"/>
            </w:rPr>
            <m:t>+0.2</m:t>
          </m:r>
          <m:f>
            <m:fPr>
              <m:ctrlPr>
                <w:rPr>
                  <w:rFonts w:hint="default" w:ascii="Cambria Math" w:hAnsi="Cambria Math" w:eastAsia="仿宋"/>
                  <w:i/>
                  <w:sz w:val="32"/>
                  <w:szCs w:val="32"/>
                </w:rPr>
              </m:ctrlPr>
            </m:fPr>
            <m:num>
              <m:nary>
                <m:naryPr>
                  <m:chr m:val="∑"/>
                  <m:limLoc m:val="undOvr"/>
                  <m:subHide m:val="1"/>
                  <m:supHide m:val="1"/>
                  <m:ctrlPr>
                    <w:rPr>
                      <w:rFonts w:hint="default" w:ascii="Cambria Math" w:hAnsi="Cambria Math" w:eastAsia="仿宋"/>
                      <w:i/>
                      <w:sz w:val="32"/>
                      <w:szCs w:val="32"/>
                    </w:rPr>
                  </m:ctrlPr>
                </m:naryPr>
                <m:sub>
                  <m:ctrlPr>
                    <w:rPr>
                      <w:rFonts w:hint="default" w:ascii="Cambria Math" w:hAnsi="Cambria Math" w:eastAsia="仿宋"/>
                      <w:i/>
                      <w:sz w:val="32"/>
                      <w:szCs w:val="32"/>
                    </w:rPr>
                  </m:ctrlPr>
                </m:sub>
                <m:sup>
                  <m:ctrlPr>
                    <w:rPr>
                      <w:rFonts w:hint="default" w:ascii="Cambria Math" w:hAnsi="Cambria Math" w:eastAsia="仿宋"/>
                      <w:i/>
                      <w:sz w:val="32"/>
                      <w:szCs w:val="32"/>
                    </w:rPr>
                  </m:ctrlPr>
                </m:sup>
                <m:e>
                  <m:r>
                    <m:rPr>
                      <m:sty m:val="p"/>
                    </m:rPr>
                    <w:rPr>
                      <w:rFonts w:hint="eastAsia" w:ascii="Cambria Math" w:hAnsi="Cambria Math" w:eastAsia="仿宋_GB2312" w:cs="Tahoma"/>
                      <w:color w:val="000000"/>
                      <w:sz w:val="32"/>
                      <w:szCs w:val="32"/>
                    </w:rPr>
                    <w:drawing>
                      <wp:inline distT="0" distB="0" distL="114300" distR="114300">
                        <wp:extent cx="180340" cy="235585"/>
                        <wp:effectExtent l="0" t="0" r="10160" b="13970"/>
                        <wp:docPr id="9"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1"/>
                                <pic:cNvPicPr>
                                  <a:picLocks noChangeAspect="1"/>
                                </pic:cNvPicPr>
                              </pic:nvPicPr>
                              <pic:blipFill>
                                <a:blip r:embed="rId8"/>
                                <a:stretch>
                                  <a:fillRect/>
                                </a:stretch>
                              </pic:blipFill>
                              <pic:spPr>
                                <a:xfrm>
                                  <a:off x="0" y="0"/>
                                  <a:ext cx="180340" cy="235585"/>
                                </a:xfrm>
                                <a:prstGeom prst="rect">
                                  <a:avLst/>
                                </a:prstGeom>
                                <a:noFill/>
                                <a:ln>
                                  <a:noFill/>
                                </a:ln>
                              </pic:spPr>
                            </pic:pic>
                          </a:graphicData>
                        </a:graphic>
                      </wp:inline>
                    </w:drawing>
                  </m:r>
                  <m:r>
                    <w:rPr>
                      <w:rFonts w:hint="default" w:ascii="Cambria Math" w:hAnsi="Cambria Math" w:eastAsia="仿宋"/>
                      <w:sz w:val="32"/>
                      <w:szCs w:val="32"/>
                    </w:rPr>
                    <m:t>*</m:t>
                  </m:r>
                  <m:r>
                    <m:rPr>
                      <m:sty m:val="p"/>
                    </m:rPr>
                    <w:rPr>
                      <w:rFonts w:hint="eastAsia" w:ascii="Cambria Math" w:hAnsi="Cambria Math" w:eastAsia="仿宋_GB2312" w:cs="Tahoma"/>
                      <w:color w:val="000000"/>
                      <w:sz w:val="32"/>
                      <w:szCs w:val="32"/>
                    </w:rPr>
                    <w:drawing>
                      <wp:inline distT="0" distB="0" distL="114300" distR="114300">
                        <wp:extent cx="228600" cy="235585"/>
                        <wp:effectExtent l="0" t="0" r="0" b="13970"/>
                        <wp:docPr id="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2"/>
                                <pic:cNvPicPr>
                                  <a:picLocks noChangeAspect="1"/>
                                </pic:cNvPicPr>
                              </pic:nvPicPr>
                              <pic:blipFill>
                                <a:blip r:embed="rId9"/>
                                <a:stretch>
                                  <a:fillRect/>
                                </a:stretch>
                              </pic:blipFill>
                              <pic:spPr>
                                <a:xfrm>
                                  <a:off x="0" y="0"/>
                                  <a:ext cx="228600" cy="235585"/>
                                </a:xfrm>
                                <a:prstGeom prst="rect">
                                  <a:avLst/>
                                </a:prstGeom>
                                <a:noFill/>
                                <a:ln>
                                  <a:noFill/>
                                </a:ln>
                              </pic:spPr>
                            </pic:pic>
                          </a:graphicData>
                        </a:graphic>
                      </wp:inline>
                    </w:drawing>
                  </m:r>
                  <m:ctrlPr>
                    <w:rPr>
                      <w:rFonts w:hint="default" w:ascii="Cambria Math" w:hAnsi="Cambria Math" w:eastAsia="仿宋"/>
                      <w:i/>
                      <w:sz w:val="32"/>
                      <w:szCs w:val="32"/>
                    </w:rPr>
                  </m:ctrlPr>
                </m:e>
              </m:nary>
              <m:ctrlPr>
                <w:rPr>
                  <w:rFonts w:hint="default" w:ascii="Cambria Math" w:hAnsi="Cambria Math" w:eastAsia="仿宋"/>
                  <w:i/>
                  <w:sz w:val="32"/>
                  <w:szCs w:val="32"/>
                </w:rPr>
              </m:ctrlPr>
            </m:num>
            <m:den>
              <m:r>
                <m:rPr>
                  <m:sty m:val="p"/>
                </m:rPr>
                <w:rPr>
                  <w:rFonts w:hint="eastAsia" w:ascii="Cambria Math" w:hAnsi="Cambria Math" w:eastAsia="仿宋_GB2312" w:cs="Tahoma"/>
                  <w:color w:val="000000"/>
                  <w:sz w:val="32"/>
                  <w:szCs w:val="32"/>
                </w:rPr>
                <w:drawing>
                  <wp:inline distT="0" distB="0" distL="114300" distR="114300">
                    <wp:extent cx="228600" cy="235585"/>
                    <wp:effectExtent l="0" t="0" r="0" b="13970"/>
                    <wp:docPr id="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3"/>
                            <pic:cNvPicPr>
                              <a:picLocks noChangeAspect="1"/>
                            </pic:cNvPicPr>
                          </pic:nvPicPr>
                          <pic:blipFill>
                            <a:blip r:embed="rId9"/>
                            <a:stretch>
                              <a:fillRect/>
                            </a:stretch>
                          </pic:blipFill>
                          <pic:spPr>
                            <a:xfrm>
                              <a:off x="0" y="0"/>
                              <a:ext cx="228600" cy="235585"/>
                            </a:xfrm>
                            <a:prstGeom prst="rect">
                              <a:avLst/>
                            </a:prstGeom>
                            <a:noFill/>
                            <a:ln>
                              <a:noFill/>
                            </a:ln>
                          </pic:spPr>
                        </pic:pic>
                      </a:graphicData>
                    </a:graphic>
                  </wp:inline>
                </w:drawing>
              </m:r>
              <m:ctrlPr>
                <w:rPr>
                  <w:rFonts w:hint="default" w:ascii="Cambria Math" w:hAnsi="Cambria Math" w:eastAsia="仿宋"/>
                  <w:i/>
                  <w:sz w:val="32"/>
                  <w:szCs w:val="32"/>
                </w:rPr>
              </m:ctrlPr>
            </m:den>
          </m:f>
        </m:oMath>
      </m:oMathPara>
    </w:p>
    <w:p>
      <w:pPr>
        <w:spacing w:line="520" w:lineRule="exact"/>
        <w:rPr>
          <w:rFonts w:ascii="仿宋_GB2312" w:hAnsi="宋体" w:eastAsia="仿宋_GB2312" w:cs="Tahoma"/>
          <w:color w:val="000000"/>
          <w:sz w:val="32"/>
          <w:szCs w:val="32"/>
        </w:rPr>
      </w:pPr>
      <w:r>
        <w:rPr>
          <w:rFonts w:hint="eastAsia" w:ascii="仿宋_GB2312" w:hAnsi="宋体" w:eastAsia="仿宋_GB2312" w:cs="Tahoma"/>
          <w:color w:val="000000"/>
          <w:sz w:val="32"/>
          <w:szCs w:val="32"/>
        </w:rPr>
        <w:t>其中，B为课程考核分数，</w:t>
      </w:r>
      <w:r>
        <w:rPr>
          <w:rFonts w:hint="eastAsia" w:ascii="仿宋_GB2312" w:hAnsi="宋体" w:eastAsia="仿宋_GB2312" w:cs="Tahoma"/>
          <w:color w:val="000000"/>
          <w:sz w:val="32"/>
          <w:szCs w:val="32"/>
        </w:rPr>
        <w:object>
          <v:shape id="_x0000_i1025" o:spt="75" type="#_x0000_t75" style="height:18.55pt;width:12pt;" o:ole="t" filled="f" o:preferrelative="t" stroked="f" coordsize="21600,21600">
            <v:path/>
            <v:fill on="f" focussize="0,0"/>
            <v:stroke on="f" joinstyle="miter"/>
            <v:imagedata r:id="rId6" o:title=""/>
            <o:lock v:ext="edit" aspectratio="t"/>
            <w10:wrap type="none"/>
            <w10:anchorlock/>
          </v:shape>
          <o:OLEObject Type="Embed" ProgID="Equation.DSMT4" ShapeID="_x0000_i1025" DrawAspect="Content" ObjectID="_1468075725" r:id="rId10">
            <o:LockedField>false</o:LockedField>
          </o:OLEObject>
        </w:object>
      </w:r>
      <w:r>
        <w:rPr>
          <w:rFonts w:hint="eastAsia" w:ascii="仿宋_GB2312" w:hAnsi="宋体" w:eastAsia="仿宋_GB2312" w:cs="Tahoma"/>
          <w:color w:val="000000"/>
          <w:sz w:val="32"/>
          <w:szCs w:val="32"/>
        </w:rPr>
        <w:t>为学位课（含必修课）成绩，</w:t>
      </w:r>
      <w:r>
        <w:rPr>
          <w:rFonts w:hint="eastAsia" w:ascii="仿宋_GB2312" w:hAnsi="宋体" w:eastAsia="仿宋_GB2312" w:cs="Tahoma"/>
          <w:color w:val="000000"/>
          <w:sz w:val="32"/>
          <w:szCs w:val="32"/>
        </w:rPr>
        <w:object>
          <v:shape id="_x0000_i1026" o:spt="75" type="#_x0000_t75" style="height:18.55pt;width:15.25pt;" o:ole="t" filled="f" o:preferrelative="t" stroked="f" coordsize="21600,21600">
            <v:path/>
            <v:fill on="f" focussize="0,0"/>
            <v:stroke on="f" joinstyle="miter"/>
            <v:imagedata r:id="rId7" o:title=""/>
            <o:lock v:ext="edit" aspectratio="t"/>
            <w10:wrap type="none"/>
            <w10:anchorlock/>
          </v:shape>
          <o:OLEObject Type="Embed" ProgID="Equation.DSMT4" ShapeID="_x0000_i1026" DrawAspect="Content" ObjectID="_1468075726" r:id="rId11">
            <o:LockedField>false</o:LockedField>
          </o:OLEObject>
        </w:object>
      </w:r>
      <w:r>
        <w:rPr>
          <w:rFonts w:hint="eastAsia" w:ascii="仿宋_GB2312" w:hAnsi="宋体" w:eastAsia="仿宋_GB2312" w:cs="Tahoma"/>
          <w:color w:val="000000"/>
          <w:sz w:val="32"/>
          <w:szCs w:val="32"/>
        </w:rPr>
        <w:t>为对应的课程学分，</w:t>
      </w:r>
      <w:r>
        <w:rPr>
          <w:rFonts w:hint="eastAsia" w:ascii="仿宋_GB2312" w:hAnsi="宋体" w:eastAsia="仿宋_GB2312" w:cs="Tahoma"/>
          <w:color w:val="000000"/>
          <w:sz w:val="32"/>
          <w:szCs w:val="32"/>
        </w:rPr>
        <w:object>
          <v:shape id="_x0000_i1027" o:spt="75" type="#_x0000_t75" style="height:18.55pt;width:14.2pt;" o:ole="t" filled="f" o:preferrelative="t" stroked="f" coordsize="21600,21600">
            <v:path/>
            <v:fill on="f" focussize="0,0"/>
            <v:stroke on="f" joinstyle="miter"/>
            <v:imagedata r:id="rId8" o:title=""/>
            <o:lock v:ext="edit" aspectratio="t"/>
            <w10:wrap type="none"/>
            <w10:anchorlock/>
          </v:shape>
          <o:OLEObject Type="Embed" ProgID="Equation.DSMT4" ShapeID="_x0000_i1027" DrawAspect="Content" ObjectID="_1468075727" r:id="rId12">
            <o:LockedField>false</o:LockedField>
          </o:OLEObject>
        </w:object>
      </w:r>
      <w:r>
        <w:rPr>
          <w:rFonts w:hint="eastAsia" w:ascii="仿宋_GB2312" w:hAnsi="宋体" w:eastAsia="仿宋_GB2312" w:cs="Tahoma"/>
          <w:color w:val="000000"/>
          <w:sz w:val="32"/>
          <w:szCs w:val="32"/>
        </w:rPr>
        <w:t>为非学位课成绩，</w:t>
      </w:r>
      <w:r>
        <w:rPr>
          <w:rFonts w:hint="eastAsia" w:ascii="仿宋_GB2312" w:hAnsi="宋体" w:eastAsia="仿宋_GB2312" w:cs="Tahoma"/>
          <w:color w:val="000000"/>
          <w:sz w:val="32"/>
          <w:szCs w:val="32"/>
        </w:rPr>
        <w:object>
          <v:shape id="_x0000_i1028" o:spt="75" type="#_x0000_t75" style="height:18.55pt;width:18pt;" o:ole="t" filled="f" o:preferrelative="t" stroked="f" coordsize="21600,21600">
            <v:path/>
            <v:fill on="f" focussize="0,0"/>
            <v:stroke on="f" joinstyle="miter"/>
            <v:imagedata r:id="rId9" o:title=""/>
            <o:lock v:ext="edit" aspectratio="t"/>
            <w10:wrap type="none"/>
            <w10:anchorlock/>
          </v:shape>
          <o:OLEObject Type="Embed" ProgID="Equation.DSMT4" ShapeID="_x0000_i1028" DrawAspect="Content" ObjectID="_1468075728" r:id="rId13">
            <o:LockedField>false</o:LockedField>
          </o:OLEObject>
        </w:object>
      </w:r>
      <w:r>
        <w:rPr>
          <w:rFonts w:hint="eastAsia" w:ascii="仿宋_GB2312" w:hAnsi="宋体" w:eastAsia="仿宋_GB2312" w:cs="Tahoma"/>
          <w:color w:val="000000"/>
          <w:sz w:val="32"/>
          <w:szCs w:val="32"/>
        </w:rPr>
        <w:t>为对应的课程学分。成绩按百分制计算。</w:t>
      </w:r>
    </w:p>
    <w:p>
      <w:pPr>
        <w:jc w:val="center"/>
        <w:rPr>
          <w:rFonts w:ascii="楷体_GB2312" w:hAnsi="仿宋" w:eastAsia="楷体_GB2312"/>
          <w:b/>
          <w:sz w:val="32"/>
          <w:szCs w:val="32"/>
        </w:rPr>
      </w:pPr>
      <w:r>
        <w:rPr>
          <w:rFonts w:hint="eastAsia" w:ascii="仿宋_GB2312" w:hAnsi="宋体" w:eastAsia="仿宋_GB2312" w:cs="Tahoma"/>
          <w:color w:val="000000"/>
          <w:sz w:val="32"/>
          <w:szCs w:val="32"/>
        </w:rPr>
        <w:t xml:space="preserve">  </w:t>
      </w:r>
      <w:r>
        <w:rPr>
          <w:rFonts w:hint="eastAsia" w:ascii="楷体_GB2312" w:hAnsi="仿宋" w:eastAsia="楷体_GB2312"/>
          <w:b/>
          <w:sz w:val="32"/>
          <w:szCs w:val="32"/>
        </w:rPr>
        <w:t>第五章 科研（学术）成果综合测评分数</w:t>
      </w:r>
    </w:p>
    <w:p>
      <w:pPr>
        <w:spacing w:line="520" w:lineRule="exact"/>
        <w:rPr>
          <w:rFonts w:ascii="仿宋_GB2312" w:hAnsi="宋体" w:eastAsia="仿宋_GB2312" w:cs="Tahoma"/>
          <w:color w:val="000000"/>
          <w:sz w:val="32"/>
          <w:szCs w:val="32"/>
        </w:rPr>
      </w:pPr>
      <w:r>
        <w:rPr>
          <w:rFonts w:hint="eastAsia" w:ascii="仿宋_GB2312" w:hAnsi="宋体" w:eastAsia="仿宋_GB2312" w:cs="Tahoma"/>
          <w:b/>
          <w:color w:val="000000"/>
          <w:sz w:val="32"/>
          <w:szCs w:val="32"/>
        </w:rPr>
        <w:t xml:space="preserve">    第十条 </w:t>
      </w:r>
      <w:r>
        <w:rPr>
          <w:rFonts w:hint="eastAsia" w:ascii="仿宋_GB2312" w:hAnsi="宋体" w:eastAsia="仿宋_GB2312" w:cs="Tahoma"/>
          <w:color w:val="000000"/>
          <w:sz w:val="32"/>
          <w:szCs w:val="32"/>
        </w:rPr>
        <w:t xml:space="preserve"> 科研（学术）成果的认定要求：</w:t>
      </w:r>
    </w:p>
    <w:p>
      <w:pPr>
        <w:spacing w:line="520" w:lineRule="exact"/>
        <w:rPr>
          <w:rFonts w:ascii="仿宋_GB2312" w:hAnsi="宋体" w:eastAsia="仿宋_GB2312" w:cs="Tahoma"/>
          <w:b w:val="0"/>
          <w:bCs w:val="0"/>
          <w:color w:val="auto"/>
          <w:sz w:val="32"/>
          <w:szCs w:val="32"/>
        </w:rPr>
      </w:pPr>
      <w:r>
        <w:rPr>
          <w:rFonts w:hint="eastAsia" w:ascii="仿宋_GB2312" w:hAnsi="宋体" w:eastAsia="仿宋_GB2312" w:cs="Tahoma"/>
          <w:b/>
          <w:bCs/>
          <w:color w:val="FF0000"/>
          <w:sz w:val="32"/>
          <w:szCs w:val="32"/>
        </w:rPr>
        <w:t xml:space="preserve">    </w:t>
      </w:r>
      <w:r>
        <w:rPr>
          <w:rFonts w:hint="eastAsia" w:ascii="仿宋_GB2312" w:hAnsi="宋体" w:eastAsia="仿宋_GB2312" w:cs="Tahoma"/>
          <w:b w:val="0"/>
          <w:bCs w:val="0"/>
          <w:color w:val="auto"/>
          <w:sz w:val="32"/>
          <w:szCs w:val="32"/>
        </w:rPr>
        <w:t>1.所有成果第一完成单位须为贵州大学，参评者须为第一作者，导师是第一作者，学生为第二作者的视为第一作者；</w:t>
      </w:r>
    </w:p>
    <w:p>
      <w:pPr>
        <w:spacing w:line="520" w:lineRule="exact"/>
        <w:rPr>
          <w:rFonts w:ascii="仿宋_GB2312" w:hAnsi="宋体" w:eastAsia="仿宋_GB2312" w:cs="Tahoma"/>
          <w:b w:val="0"/>
          <w:bCs w:val="0"/>
          <w:color w:val="auto"/>
          <w:sz w:val="32"/>
          <w:szCs w:val="32"/>
        </w:rPr>
      </w:pPr>
      <w:r>
        <w:rPr>
          <w:rFonts w:hint="eastAsia" w:ascii="仿宋_GB2312" w:hAnsi="宋体" w:eastAsia="仿宋_GB2312" w:cs="Tahoma"/>
          <w:b w:val="0"/>
          <w:bCs w:val="0"/>
          <w:color w:val="auto"/>
          <w:sz w:val="32"/>
          <w:szCs w:val="32"/>
        </w:rPr>
        <w:t xml:space="preserve">    2.成果须是在读研期间完成；</w:t>
      </w:r>
    </w:p>
    <w:p>
      <w:pPr>
        <w:spacing w:line="520" w:lineRule="exact"/>
        <w:ind w:firstLine="640"/>
        <w:rPr>
          <w:rFonts w:hint="eastAsia" w:ascii="仿宋_GB2312" w:hAnsi="宋体" w:eastAsia="仿宋_GB2312" w:cs="Tahoma"/>
          <w:b w:val="0"/>
          <w:bCs w:val="0"/>
          <w:color w:val="auto"/>
          <w:sz w:val="32"/>
          <w:szCs w:val="32"/>
        </w:rPr>
      </w:pPr>
      <w:r>
        <w:rPr>
          <w:rFonts w:hint="eastAsia" w:ascii="仿宋_GB2312" w:hAnsi="宋体" w:eastAsia="仿宋_GB2312" w:cs="Tahoma"/>
          <w:b w:val="0"/>
          <w:bCs w:val="0"/>
          <w:color w:val="auto"/>
          <w:sz w:val="32"/>
          <w:szCs w:val="32"/>
        </w:rPr>
        <w:t>3.所有成果在各类奖学金评定中不能重复使用。</w:t>
      </w:r>
    </w:p>
    <w:p>
      <w:pPr>
        <w:spacing w:line="520" w:lineRule="exact"/>
        <w:rPr>
          <w:rFonts w:ascii="仿宋_GB2312" w:hAnsi="宋体" w:eastAsia="仿宋_GB2312" w:cs="Tahoma"/>
          <w:color w:val="000000"/>
          <w:sz w:val="32"/>
          <w:szCs w:val="32"/>
        </w:rPr>
      </w:pPr>
      <w:r>
        <w:rPr>
          <w:rFonts w:hint="eastAsia" w:ascii="仿宋_GB2312" w:hAnsi="宋体" w:eastAsia="仿宋_GB2312" w:cs="Tahoma"/>
          <w:b/>
          <w:color w:val="000000"/>
          <w:sz w:val="32"/>
          <w:szCs w:val="32"/>
        </w:rPr>
        <w:t xml:space="preserve">    第十一条</w:t>
      </w:r>
      <w:r>
        <w:rPr>
          <w:rFonts w:hint="eastAsia" w:ascii="仿宋_GB2312" w:hAnsi="宋体" w:eastAsia="仿宋_GB2312" w:cs="Tahoma"/>
          <w:color w:val="000000"/>
          <w:sz w:val="32"/>
          <w:szCs w:val="32"/>
        </w:rPr>
        <w:t xml:space="preserve">  SCI文章分区认定依据以加盖贵州大学图书馆公章的检索报告为准。当年度尚不能检索的SCI论文，按中科院SCI期刊分区表认定。</w:t>
      </w:r>
    </w:p>
    <w:p>
      <w:pPr>
        <w:spacing w:line="520" w:lineRule="exact"/>
        <w:rPr>
          <w:rFonts w:ascii="仿宋_GB2312" w:hAnsi="宋体" w:eastAsia="仿宋_GB2312" w:cs="Tahoma"/>
          <w:color w:val="000000"/>
          <w:sz w:val="32"/>
          <w:szCs w:val="32"/>
        </w:rPr>
      </w:pPr>
      <w:r>
        <w:rPr>
          <w:rFonts w:hint="eastAsia" w:ascii="仿宋_GB2312" w:hAnsi="宋体" w:eastAsia="仿宋_GB2312" w:cs="Tahoma"/>
          <w:b/>
          <w:color w:val="000000"/>
          <w:sz w:val="32"/>
          <w:szCs w:val="32"/>
        </w:rPr>
        <w:t xml:space="preserve">    第十二条  </w:t>
      </w:r>
      <w:r>
        <w:rPr>
          <w:rFonts w:hint="eastAsia" w:ascii="仿宋_GB2312" w:hAnsi="宋体" w:eastAsia="仿宋_GB2312" w:cs="Tahoma"/>
          <w:color w:val="000000"/>
          <w:sz w:val="32"/>
          <w:szCs w:val="32"/>
        </w:rPr>
        <w:t xml:space="preserve">中文核心的判定依据为中国知网（CNKI）“期刊大全” 中“核心期刊导航”为准，增刊不列入核心期刊。 </w:t>
      </w:r>
    </w:p>
    <w:p>
      <w:pPr>
        <w:spacing w:line="520" w:lineRule="exact"/>
        <w:ind w:firstLine="645"/>
        <w:rPr>
          <w:rFonts w:ascii="仿宋_GB2312" w:hAnsi="宋体" w:eastAsia="仿宋_GB2312" w:cs="Tahoma"/>
          <w:color w:val="000000"/>
          <w:sz w:val="32"/>
          <w:szCs w:val="32"/>
        </w:rPr>
      </w:pPr>
      <w:r>
        <w:rPr>
          <w:rFonts w:hint="eastAsia" w:ascii="仿宋_GB2312" w:hAnsi="宋体" w:eastAsia="仿宋_GB2312" w:cs="Tahoma"/>
          <w:b/>
          <w:color w:val="000000"/>
          <w:sz w:val="32"/>
          <w:szCs w:val="32"/>
        </w:rPr>
        <w:t>第十三条</w:t>
      </w:r>
      <w:r>
        <w:rPr>
          <w:rFonts w:hint="eastAsia" w:ascii="仿宋_GB2312" w:hAnsi="宋体" w:eastAsia="仿宋_GB2312" w:cs="Tahoma"/>
          <w:color w:val="000000"/>
          <w:sz w:val="32"/>
          <w:szCs w:val="32"/>
        </w:rPr>
        <w:t xml:space="preserve">  中国“互联网+”大学生创新创业大赛、“挑战杯”全国大学生课外学术科技作品竞赛、“挑战杯”中国大学生创业计划大赛、“外研社杯”全国英语演讲大赛、全国研究生数学建模竞赛、全国研究生电子设计竞赛等，具有较大影响力的竞赛获奖，视为国家级奖项，其对应的省级（地区）竞赛视为省部级。</w:t>
      </w:r>
    </w:p>
    <w:p>
      <w:pPr>
        <w:widowControl/>
        <w:shd w:val="clear" w:color="auto" w:fill="FFFFFF"/>
        <w:spacing w:line="360" w:lineRule="auto"/>
        <w:ind w:firstLine="639" w:firstLineChars="199"/>
        <w:rPr>
          <w:rFonts w:ascii="宋体-18030" w:hAnsi="Calibri" w:eastAsia="宋体-18030" w:cs="宋体"/>
          <w:b/>
          <w:bCs/>
          <w:color w:val="494949"/>
          <w:kern w:val="0"/>
          <w:sz w:val="24"/>
          <w:szCs w:val="24"/>
        </w:rPr>
      </w:pPr>
      <w:r>
        <w:rPr>
          <w:rFonts w:hint="eastAsia" w:ascii="仿宋_GB2312" w:hAnsi="宋体" w:eastAsia="仿宋_GB2312" w:cs="Tahoma"/>
          <w:b/>
          <w:color w:val="000000"/>
          <w:sz w:val="32"/>
          <w:szCs w:val="32"/>
        </w:rPr>
        <w:t xml:space="preserve">第十四条 </w:t>
      </w:r>
      <w:r>
        <w:rPr>
          <w:rFonts w:hint="eastAsia" w:ascii="仿宋_GB2312" w:hAnsi="宋体" w:eastAsia="仿宋_GB2312" w:cs="Tahoma"/>
          <w:color w:val="000000"/>
          <w:sz w:val="32"/>
          <w:szCs w:val="32"/>
        </w:rPr>
        <w:t>科研（学术）成果综合测评具体包括科研(学术)奖励、学术论文(专著)、专利、科研项目等四个方面。</w:t>
      </w:r>
    </w:p>
    <w:p>
      <w:pPr>
        <w:widowControl/>
        <w:shd w:val="clear" w:color="auto" w:fill="FFFFFF"/>
        <w:spacing w:line="360" w:lineRule="auto"/>
        <w:ind w:firstLine="480"/>
        <w:jc w:val="center"/>
        <w:rPr>
          <w:rFonts w:ascii="仿宋_GB2312" w:hAnsi="宋体" w:eastAsia="仿宋_GB2312" w:cs="Tahoma"/>
          <w:b/>
          <w:color w:val="000000"/>
          <w:sz w:val="32"/>
          <w:szCs w:val="32"/>
        </w:rPr>
      </w:pPr>
      <w:r>
        <w:rPr>
          <w:rFonts w:hint="eastAsia" w:ascii="宋体-18030" w:hAnsi="Calibri" w:eastAsia="宋体-18030" w:cs="宋体"/>
          <w:b/>
          <w:bCs/>
          <w:color w:val="494949"/>
          <w:kern w:val="0"/>
          <w:sz w:val="24"/>
          <w:szCs w:val="24"/>
        </w:rPr>
        <w:t xml:space="preserve"> </w:t>
      </w:r>
      <w:r>
        <w:rPr>
          <w:rFonts w:hint="eastAsia" w:ascii="仿宋_GB2312" w:hAnsi="宋体" w:eastAsia="仿宋_GB2312" w:cs="Tahoma"/>
          <w:b/>
          <w:color w:val="000000"/>
          <w:sz w:val="32"/>
          <w:szCs w:val="32"/>
        </w:rPr>
        <w:t>科研(学术)奖励计分标准（单位：分/项）</w:t>
      </w:r>
    </w:p>
    <w:tbl>
      <w:tblPr>
        <w:tblStyle w:val="4"/>
        <w:tblW w:w="0" w:type="auto"/>
        <w:jc w:val="center"/>
        <w:tblLayout w:type="fixed"/>
        <w:tblCellMar>
          <w:top w:w="0" w:type="dxa"/>
          <w:left w:w="0" w:type="dxa"/>
          <w:bottom w:w="0" w:type="dxa"/>
          <w:right w:w="0" w:type="dxa"/>
        </w:tblCellMar>
      </w:tblPr>
      <w:tblGrid>
        <w:gridCol w:w="2194"/>
        <w:gridCol w:w="1358"/>
        <w:gridCol w:w="1359"/>
        <w:gridCol w:w="1359"/>
        <w:gridCol w:w="1359"/>
      </w:tblGrid>
      <w:tr>
        <w:tblPrEx>
          <w:tblCellMar>
            <w:top w:w="0" w:type="dxa"/>
            <w:left w:w="0" w:type="dxa"/>
            <w:bottom w:w="0" w:type="dxa"/>
            <w:right w:w="0" w:type="dxa"/>
          </w:tblCellMar>
        </w:tblPrEx>
        <w:trPr>
          <w:trHeight w:val="448" w:hRule="atLeast"/>
          <w:jc w:val="center"/>
        </w:trPr>
        <w:tc>
          <w:tcPr>
            <w:tcW w:w="2194"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ind w:firstLine="480"/>
              <w:rPr>
                <w:rFonts w:ascii="仿宋_GB2312" w:hAnsi="宋体" w:eastAsia="仿宋_GB2312" w:cs="Tahoma"/>
                <w:color w:val="000000"/>
                <w:sz w:val="32"/>
                <w:szCs w:val="32"/>
              </w:rPr>
            </w:pPr>
            <w:r>
              <w:rPr>
                <w:rFonts w:hint="eastAsia" w:ascii="仿宋_GB2312" w:hAnsi="宋体" w:eastAsia="仿宋_GB2312" w:cs="Tahoma"/>
                <w:color w:val="000000"/>
                <w:sz w:val="32"/>
                <w:szCs w:val="32"/>
              </w:rPr>
              <w:t>    等次</w:t>
            </w:r>
          </w:p>
          <w:p>
            <w:pPr>
              <w:widowControl/>
              <w:spacing w:line="360" w:lineRule="auto"/>
              <w:ind w:firstLine="235"/>
              <w:rPr>
                <w:rFonts w:ascii="仿宋_GB2312" w:hAnsi="宋体" w:eastAsia="仿宋_GB2312" w:cs="Tahoma"/>
                <w:color w:val="000000"/>
                <w:sz w:val="32"/>
                <w:szCs w:val="32"/>
              </w:rPr>
            </w:pPr>
            <w:r>
              <w:rPr>
                <w:rFonts w:hint="eastAsia" w:ascii="仿宋_GB2312" w:hAnsi="宋体" w:eastAsia="仿宋_GB2312" w:cs="Tahoma"/>
                <w:color w:val="000000"/>
                <w:sz w:val="32"/>
                <w:szCs w:val="32"/>
              </w:rPr>
              <w:t>获奖级别</w:t>
            </w:r>
          </w:p>
        </w:tc>
        <w:tc>
          <w:tcPr>
            <w:tcW w:w="135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一等奖</w:t>
            </w:r>
          </w:p>
        </w:tc>
        <w:tc>
          <w:tcPr>
            <w:tcW w:w="1359"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二等奖</w:t>
            </w:r>
          </w:p>
        </w:tc>
        <w:tc>
          <w:tcPr>
            <w:tcW w:w="1359"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三等奖</w:t>
            </w:r>
          </w:p>
        </w:tc>
        <w:tc>
          <w:tcPr>
            <w:tcW w:w="1359" w:type="dxa"/>
            <w:tcBorders>
              <w:top w:val="single" w:color="auto" w:sz="8" w:space="0"/>
              <w:left w:val="nil"/>
              <w:bottom w:val="single" w:color="auto" w:sz="8" w:space="0"/>
              <w:right w:val="single" w:color="auto" w:sz="8" w:space="0"/>
            </w:tcBorders>
            <w:noWrap w:val="0"/>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其它</w:t>
            </w:r>
          </w:p>
        </w:tc>
      </w:tr>
      <w:tr>
        <w:tblPrEx>
          <w:tblCellMar>
            <w:top w:w="0" w:type="dxa"/>
            <w:left w:w="0" w:type="dxa"/>
            <w:bottom w:w="0" w:type="dxa"/>
            <w:right w:w="0" w:type="dxa"/>
          </w:tblCellMar>
        </w:tblPrEx>
        <w:trPr>
          <w:trHeight w:val="421" w:hRule="atLeast"/>
          <w:jc w:val="center"/>
        </w:trPr>
        <w:tc>
          <w:tcPr>
            <w:tcW w:w="2194"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国家级</w:t>
            </w:r>
          </w:p>
        </w:tc>
        <w:tc>
          <w:tcPr>
            <w:tcW w:w="1358"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ascii="仿宋_GB2312" w:hAnsi="宋体" w:eastAsia="仿宋_GB2312" w:cs="Tahoma"/>
                <w:color w:val="000000"/>
                <w:sz w:val="32"/>
                <w:szCs w:val="32"/>
              </w:rPr>
              <w:t>200</w:t>
            </w:r>
          </w:p>
        </w:tc>
        <w:tc>
          <w:tcPr>
            <w:tcW w:w="1359"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ascii="仿宋_GB2312" w:hAnsi="宋体" w:eastAsia="仿宋_GB2312" w:cs="Tahoma"/>
                <w:color w:val="000000"/>
                <w:sz w:val="32"/>
                <w:szCs w:val="32"/>
              </w:rPr>
              <w:t>150</w:t>
            </w:r>
          </w:p>
        </w:tc>
        <w:tc>
          <w:tcPr>
            <w:tcW w:w="1359"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ascii="仿宋_GB2312" w:hAnsi="宋体" w:eastAsia="仿宋_GB2312" w:cs="Tahoma"/>
                <w:color w:val="000000"/>
                <w:sz w:val="32"/>
                <w:szCs w:val="32"/>
              </w:rPr>
              <w:t>100</w:t>
            </w:r>
          </w:p>
        </w:tc>
        <w:tc>
          <w:tcPr>
            <w:tcW w:w="1359" w:type="dxa"/>
            <w:tcBorders>
              <w:top w:val="nil"/>
              <w:left w:val="nil"/>
              <w:bottom w:val="single" w:color="auto" w:sz="8" w:space="0"/>
              <w:right w:val="single" w:color="auto" w:sz="8" w:space="0"/>
            </w:tcBorders>
            <w:noWrap w:val="0"/>
            <w:vAlign w:val="center"/>
          </w:tcPr>
          <w:p>
            <w:pPr>
              <w:widowControl/>
              <w:spacing w:line="360" w:lineRule="auto"/>
              <w:jc w:val="center"/>
              <w:rPr>
                <w:rFonts w:ascii="仿宋_GB2312" w:hAnsi="宋体" w:eastAsia="仿宋_GB2312" w:cs="Tahoma"/>
                <w:color w:val="000000"/>
                <w:sz w:val="32"/>
                <w:szCs w:val="32"/>
              </w:rPr>
            </w:pPr>
            <w:r>
              <w:rPr>
                <w:rFonts w:ascii="仿宋_GB2312" w:hAnsi="宋体" w:eastAsia="仿宋_GB2312" w:cs="Tahoma"/>
                <w:color w:val="000000"/>
                <w:sz w:val="32"/>
                <w:szCs w:val="32"/>
              </w:rPr>
              <w:t>20</w:t>
            </w:r>
          </w:p>
        </w:tc>
      </w:tr>
      <w:tr>
        <w:tblPrEx>
          <w:tblCellMar>
            <w:top w:w="0" w:type="dxa"/>
            <w:left w:w="0" w:type="dxa"/>
            <w:bottom w:w="0" w:type="dxa"/>
            <w:right w:w="0" w:type="dxa"/>
          </w:tblCellMar>
        </w:tblPrEx>
        <w:trPr>
          <w:trHeight w:val="421" w:hRule="atLeast"/>
          <w:jc w:val="center"/>
        </w:trPr>
        <w:tc>
          <w:tcPr>
            <w:tcW w:w="2194"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省部级</w:t>
            </w:r>
          </w:p>
        </w:tc>
        <w:tc>
          <w:tcPr>
            <w:tcW w:w="1358"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ascii="仿宋_GB2312" w:hAnsi="宋体" w:eastAsia="仿宋_GB2312" w:cs="Tahoma"/>
                <w:color w:val="000000"/>
                <w:sz w:val="32"/>
                <w:szCs w:val="32"/>
              </w:rPr>
              <w:t>100</w:t>
            </w:r>
          </w:p>
        </w:tc>
        <w:tc>
          <w:tcPr>
            <w:tcW w:w="1359"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ascii="仿宋_GB2312" w:hAnsi="宋体" w:eastAsia="仿宋_GB2312" w:cs="Tahoma"/>
                <w:color w:val="000000"/>
                <w:sz w:val="32"/>
                <w:szCs w:val="32"/>
              </w:rPr>
              <w:t>70</w:t>
            </w:r>
          </w:p>
        </w:tc>
        <w:tc>
          <w:tcPr>
            <w:tcW w:w="1359"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ascii="仿宋_GB2312" w:hAnsi="宋体" w:eastAsia="仿宋_GB2312" w:cs="Tahoma"/>
                <w:color w:val="000000"/>
                <w:sz w:val="32"/>
                <w:szCs w:val="32"/>
              </w:rPr>
              <w:t>40</w:t>
            </w:r>
          </w:p>
        </w:tc>
        <w:tc>
          <w:tcPr>
            <w:tcW w:w="1359" w:type="dxa"/>
            <w:tcBorders>
              <w:top w:val="nil"/>
              <w:left w:val="nil"/>
              <w:bottom w:val="single" w:color="auto" w:sz="8" w:space="0"/>
              <w:right w:val="single" w:color="auto" w:sz="8" w:space="0"/>
            </w:tcBorders>
            <w:noWrap w:val="0"/>
            <w:vAlign w:val="center"/>
          </w:tcPr>
          <w:p>
            <w:pPr>
              <w:widowControl/>
              <w:spacing w:line="360" w:lineRule="auto"/>
              <w:jc w:val="center"/>
              <w:rPr>
                <w:rFonts w:ascii="仿宋_GB2312" w:hAnsi="宋体" w:eastAsia="仿宋_GB2312" w:cs="Tahoma"/>
                <w:color w:val="000000"/>
                <w:sz w:val="32"/>
                <w:szCs w:val="32"/>
              </w:rPr>
            </w:pPr>
            <w:r>
              <w:rPr>
                <w:rFonts w:ascii="仿宋_GB2312" w:hAnsi="宋体" w:eastAsia="仿宋_GB2312" w:cs="Tahoma"/>
                <w:color w:val="000000"/>
                <w:sz w:val="32"/>
                <w:szCs w:val="32"/>
              </w:rPr>
              <w:t>10</w:t>
            </w:r>
          </w:p>
        </w:tc>
      </w:tr>
      <w:tr>
        <w:tblPrEx>
          <w:tblCellMar>
            <w:top w:w="0" w:type="dxa"/>
            <w:left w:w="0" w:type="dxa"/>
            <w:bottom w:w="0" w:type="dxa"/>
            <w:right w:w="0" w:type="dxa"/>
          </w:tblCellMar>
        </w:tblPrEx>
        <w:trPr>
          <w:trHeight w:val="217" w:hRule="atLeast"/>
          <w:jc w:val="center"/>
        </w:trPr>
        <w:tc>
          <w:tcPr>
            <w:tcW w:w="2194"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市级（校级））</w:t>
            </w:r>
          </w:p>
        </w:tc>
        <w:tc>
          <w:tcPr>
            <w:tcW w:w="1358"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ascii="仿宋_GB2312" w:hAnsi="宋体" w:eastAsia="仿宋_GB2312" w:cs="Tahoma"/>
                <w:color w:val="000000"/>
                <w:sz w:val="32"/>
                <w:szCs w:val="32"/>
              </w:rPr>
              <w:t>30</w:t>
            </w:r>
          </w:p>
        </w:tc>
        <w:tc>
          <w:tcPr>
            <w:tcW w:w="1359"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ascii="仿宋_GB2312" w:hAnsi="宋体" w:eastAsia="仿宋_GB2312" w:cs="Tahoma"/>
                <w:color w:val="000000"/>
                <w:sz w:val="32"/>
                <w:szCs w:val="32"/>
              </w:rPr>
              <w:t>20</w:t>
            </w:r>
          </w:p>
        </w:tc>
        <w:tc>
          <w:tcPr>
            <w:tcW w:w="1359"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pacing w:line="360" w:lineRule="auto"/>
              <w:jc w:val="center"/>
              <w:rPr>
                <w:rFonts w:ascii="仿宋_GB2312" w:hAnsi="宋体" w:eastAsia="仿宋_GB2312" w:cs="Tahoma"/>
                <w:color w:val="000000"/>
                <w:sz w:val="32"/>
                <w:szCs w:val="32"/>
              </w:rPr>
            </w:pPr>
            <w:r>
              <w:rPr>
                <w:rFonts w:ascii="仿宋_GB2312" w:hAnsi="宋体" w:eastAsia="仿宋_GB2312" w:cs="Tahoma"/>
                <w:color w:val="000000"/>
                <w:sz w:val="32"/>
                <w:szCs w:val="32"/>
              </w:rPr>
              <w:t>10</w:t>
            </w:r>
          </w:p>
        </w:tc>
        <w:tc>
          <w:tcPr>
            <w:tcW w:w="1359" w:type="dxa"/>
            <w:tcBorders>
              <w:top w:val="nil"/>
              <w:left w:val="nil"/>
              <w:bottom w:val="single" w:color="auto" w:sz="8" w:space="0"/>
              <w:right w:val="single" w:color="auto" w:sz="8" w:space="0"/>
            </w:tcBorders>
            <w:noWrap w:val="0"/>
            <w:vAlign w:val="center"/>
          </w:tcPr>
          <w:p>
            <w:pPr>
              <w:widowControl/>
              <w:spacing w:line="360" w:lineRule="auto"/>
              <w:jc w:val="center"/>
              <w:rPr>
                <w:rFonts w:ascii="仿宋_GB2312" w:hAnsi="宋体" w:eastAsia="仿宋_GB2312" w:cs="Tahoma"/>
                <w:color w:val="000000"/>
                <w:sz w:val="32"/>
                <w:szCs w:val="32"/>
              </w:rPr>
            </w:pPr>
            <w:r>
              <w:rPr>
                <w:rFonts w:ascii="仿宋_GB2312" w:hAnsi="宋体" w:eastAsia="仿宋_GB2312" w:cs="Tahoma"/>
                <w:color w:val="000000"/>
                <w:sz w:val="32"/>
                <w:szCs w:val="32"/>
              </w:rPr>
              <w:t>5</w:t>
            </w:r>
          </w:p>
        </w:tc>
      </w:tr>
    </w:tbl>
    <w:p>
      <w:pPr>
        <w:widowControl/>
        <w:shd w:val="clear" w:color="auto" w:fill="FFFFFF"/>
        <w:spacing w:line="360" w:lineRule="auto"/>
        <w:ind w:firstLine="420"/>
        <w:rPr>
          <w:rFonts w:ascii="仿宋_GB2312" w:hAnsi="宋体" w:eastAsia="仿宋_GB2312" w:cs="Tahoma"/>
          <w:color w:val="000000"/>
          <w:sz w:val="28"/>
          <w:szCs w:val="28"/>
        </w:rPr>
      </w:pPr>
      <w:r>
        <w:rPr>
          <w:rFonts w:hint="eastAsia" w:ascii="仿宋_GB2312" w:hAnsi="宋体" w:eastAsia="仿宋_GB2312" w:cs="Tahoma"/>
          <w:color w:val="000000"/>
          <w:sz w:val="28"/>
          <w:szCs w:val="28"/>
        </w:rPr>
        <w:t>注：</w:t>
      </w:r>
    </w:p>
    <w:p>
      <w:pPr>
        <w:widowControl/>
        <w:shd w:val="clear" w:color="auto" w:fill="FFFFFF"/>
        <w:spacing w:line="360" w:lineRule="auto"/>
        <w:ind w:firstLine="420"/>
        <w:rPr>
          <w:rFonts w:ascii="仿宋_GB2312" w:hAnsi="宋体" w:eastAsia="仿宋_GB2312" w:cs="Tahoma"/>
          <w:color w:val="000000"/>
          <w:sz w:val="28"/>
          <w:szCs w:val="28"/>
        </w:rPr>
      </w:pPr>
      <w:r>
        <w:rPr>
          <w:rFonts w:hint="eastAsia" w:ascii="仿宋_GB2312" w:hAnsi="宋体" w:eastAsia="仿宋_GB2312" w:cs="Tahoma"/>
          <w:color w:val="000000"/>
          <w:sz w:val="28"/>
          <w:szCs w:val="28"/>
        </w:rPr>
        <w:t>（</w:t>
      </w:r>
      <w:r>
        <w:rPr>
          <w:rFonts w:ascii="仿宋_GB2312" w:hAnsi="宋体" w:eastAsia="仿宋_GB2312" w:cs="Tahoma"/>
          <w:color w:val="000000"/>
          <w:sz w:val="28"/>
          <w:szCs w:val="28"/>
        </w:rPr>
        <w:t>1</w:t>
      </w:r>
      <w:r>
        <w:rPr>
          <w:rFonts w:hint="eastAsia" w:ascii="仿宋_GB2312" w:hAnsi="宋体" w:eastAsia="仿宋_GB2312" w:cs="Tahoma"/>
          <w:color w:val="000000"/>
          <w:sz w:val="28"/>
          <w:szCs w:val="28"/>
        </w:rPr>
        <w:t>）科研获奖的第一署名单位必须为贵州大学；</w:t>
      </w:r>
    </w:p>
    <w:p>
      <w:pPr>
        <w:widowControl/>
        <w:shd w:val="clear" w:color="auto" w:fill="FFFFFF"/>
        <w:spacing w:line="360" w:lineRule="auto"/>
        <w:ind w:firstLine="420"/>
        <w:rPr>
          <w:rFonts w:ascii="仿宋_GB2312" w:hAnsi="宋体" w:eastAsia="仿宋_GB2312" w:cs="Tahoma"/>
          <w:color w:val="000000"/>
          <w:sz w:val="28"/>
          <w:szCs w:val="28"/>
        </w:rPr>
      </w:pPr>
      <w:r>
        <w:rPr>
          <w:rFonts w:hint="eastAsia" w:ascii="仿宋_GB2312" w:hAnsi="宋体" w:eastAsia="仿宋_GB2312" w:cs="Tahoma"/>
          <w:color w:val="000000"/>
          <w:sz w:val="28"/>
          <w:szCs w:val="28"/>
        </w:rPr>
        <w:t>（</w:t>
      </w:r>
      <w:r>
        <w:rPr>
          <w:rFonts w:ascii="仿宋_GB2312" w:hAnsi="宋体" w:eastAsia="仿宋_GB2312" w:cs="Tahoma"/>
          <w:color w:val="000000"/>
          <w:sz w:val="28"/>
          <w:szCs w:val="28"/>
        </w:rPr>
        <w:t>2</w:t>
      </w:r>
      <w:r>
        <w:rPr>
          <w:rFonts w:hint="eastAsia" w:ascii="仿宋_GB2312" w:hAnsi="宋体" w:eastAsia="仿宋_GB2312" w:cs="Tahoma"/>
          <w:color w:val="000000"/>
          <w:sz w:val="28"/>
          <w:szCs w:val="28"/>
        </w:rPr>
        <w:t>）基于表中科研</w:t>
      </w:r>
      <w:r>
        <w:rPr>
          <w:rFonts w:ascii="仿宋_GB2312" w:hAnsi="宋体" w:eastAsia="仿宋_GB2312" w:cs="Tahoma"/>
          <w:color w:val="000000"/>
          <w:sz w:val="28"/>
          <w:szCs w:val="28"/>
        </w:rPr>
        <w:t>(</w:t>
      </w:r>
      <w:r>
        <w:rPr>
          <w:rFonts w:hint="eastAsia" w:ascii="仿宋_GB2312" w:hAnsi="宋体" w:eastAsia="仿宋_GB2312" w:cs="Tahoma"/>
          <w:color w:val="000000"/>
          <w:sz w:val="28"/>
          <w:szCs w:val="28"/>
        </w:rPr>
        <w:t>学术</w:t>
      </w:r>
      <w:r>
        <w:rPr>
          <w:rFonts w:ascii="仿宋_GB2312" w:hAnsi="宋体" w:eastAsia="仿宋_GB2312" w:cs="Tahoma"/>
          <w:color w:val="000000"/>
          <w:sz w:val="28"/>
          <w:szCs w:val="28"/>
        </w:rPr>
        <w:t>)</w:t>
      </w:r>
      <w:r>
        <w:rPr>
          <w:rFonts w:hint="eastAsia" w:ascii="仿宋_GB2312" w:hAnsi="宋体" w:eastAsia="仿宋_GB2312" w:cs="Tahoma"/>
          <w:color w:val="000000"/>
          <w:sz w:val="28"/>
          <w:szCs w:val="28"/>
        </w:rPr>
        <w:t>奖励是针对科技进步奖和科技发明奖类奖项设定的，申报参评的科研或学术成果竞赛奖积分按表中相应奖励类别的</w:t>
      </w:r>
      <w:r>
        <w:rPr>
          <w:rFonts w:ascii="仿宋_GB2312" w:hAnsi="宋体" w:eastAsia="仿宋_GB2312" w:cs="Tahoma"/>
          <w:color w:val="000000"/>
          <w:sz w:val="28"/>
          <w:szCs w:val="28"/>
        </w:rPr>
        <w:t>1/2</w:t>
      </w:r>
      <w:r>
        <w:rPr>
          <w:rFonts w:hint="eastAsia" w:ascii="仿宋_GB2312" w:hAnsi="宋体" w:eastAsia="仿宋_GB2312" w:cs="Tahoma"/>
          <w:color w:val="000000"/>
          <w:sz w:val="28"/>
          <w:szCs w:val="28"/>
        </w:rPr>
        <w:t>计分；参加各类学术会议按随后规定积分，即国际学术会议中所获得的相关奖励对应于国家级相应等次，国家一级学会主办的国内学术会议中所获得的相关奖励对应省部级奖项相应等次分值的</w:t>
      </w:r>
      <w:r>
        <w:rPr>
          <w:rFonts w:ascii="仿宋_GB2312" w:hAnsi="宋体" w:eastAsia="仿宋_GB2312" w:cs="Tahoma"/>
          <w:color w:val="000000"/>
          <w:sz w:val="28"/>
          <w:szCs w:val="28"/>
        </w:rPr>
        <w:t>1/2</w:t>
      </w:r>
      <w:r>
        <w:rPr>
          <w:rFonts w:hint="eastAsia" w:ascii="仿宋_GB2312" w:hAnsi="宋体" w:eastAsia="仿宋_GB2312" w:cs="Tahoma"/>
          <w:color w:val="000000"/>
          <w:sz w:val="28"/>
          <w:szCs w:val="28"/>
        </w:rPr>
        <w:t>计分。</w:t>
      </w:r>
    </w:p>
    <w:p>
      <w:pPr>
        <w:widowControl/>
        <w:shd w:val="clear" w:color="auto" w:fill="FFFFFF"/>
        <w:spacing w:line="360" w:lineRule="auto"/>
        <w:ind w:firstLine="420"/>
        <w:rPr>
          <w:rFonts w:ascii="仿宋_GB2312" w:hAnsi="宋体" w:eastAsia="仿宋_GB2312" w:cs="Tahoma"/>
          <w:color w:val="000000"/>
          <w:sz w:val="28"/>
          <w:szCs w:val="28"/>
        </w:rPr>
      </w:pPr>
      <w:r>
        <w:rPr>
          <w:rFonts w:hint="eastAsia" w:ascii="仿宋_GB2312" w:hAnsi="宋体" w:eastAsia="仿宋_GB2312" w:cs="Tahoma"/>
          <w:color w:val="000000"/>
          <w:sz w:val="28"/>
          <w:szCs w:val="28"/>
        </w:rPr>
        <w:t>（</w:t>
      </w:r>
      <w:r>
        <w:rPr>
          <w:rFonts w:ascii="仿宋_GB2312" w:hAnsi="宋体" w:eastAsia="仿宋_GB2312" w:cs="Tahoma"/>
          <w:color w:val="000000"/>
          <w:sz w:val="28"/>
          <w:szCs w:val="28"/>
        </w:rPr>
        <w:t>3</w:t>
      </w:r>
      <w:r>
        <w:rPr>
          <w:rFonts w:hint="eastAsia" w:ascii="仿宋_GB2312" w:hAnsi="宋体" w:eastAsia="仿宋_GB2312" w:cs="Tahoma"/>
          <w:color w:val="000000"/>
          <w:sz w:val="28"/>
          <w:szCs w:val="28"/>
        </w:rPr>
        <w:t>）根据研究生在科研获奖证书中的获奖排名情况，排名每递减一位则相应减去</w:t>
      </w:r>
      <w:r>
        <w:rPr>
          <w:rFonts w:ascii="仿宋_GB2312" w:hAnsi="宋体" w:eastAsia="仿宋_GB2312" w:cs="Tahoma"/>
          <w:color w:val="000000"/>
          <w:sz w:val="28"/>
          <w:szCs w:val="28"/>
        </w:rPr>
        <w:t>20%</w:t>
      </w:r>
      <w:r>
        <w:rPr>
          <w:rFonts w:hint="eastAsia" w:ascii="仿宋_GB2312" w:hAnsi="宋体" w:eastAsia="仿宋_GB2312" w:cs="Tahoma"/>
          <w:color w:val="000000"/>
          <w:sz w:val="28"/>
          <w:szCs w:val="28"/>
        </w:rPr>
        <w:t>的分值，以此类推。如研究生在科研获奖证书中的排名在第六位及以后均按照</w:t>
      </w:r>
      <w:r>
        <w:rPr>
          <w:rFonts w:ascii="仿宋_GB2312" w:hAnsi="宋体" w:eastAsia="仿宋_GB2312" w:cs="Tahoma"/>
          <w:color w:val="000000"/>
          <w:sz w:val="28"/>
          <w:szCs w:val="28"/>
        </w:rPr>
        <w:t>5%</w:t>
      </w:r>
      <w:r>
        <w:rPr>
          <w:rFonts w:hint="eastAsia" w:ascii="仿宋_GB2312" w:hAnsi="宋体" w:eastAsia="仿宋_GB2312" w:cs="Tahoma"/>
          <w:color w:val="000000"/>
          <w:sz w:val="28"/>
          <w:szCs w:val="28"/>
        </w:rPr>
        <w:t>的分值进行参评。科研获奖分值可累加，但不能重复使用。</w:t>
      </w:r>
    </w:p>
    <w:p>
      <w:pPr>
        <w:widowControl/>
        <w:shd w:val="clear" w:color="auto" w:fill="FFFFFF"/>
        <w:spacing w:line="360" w:lineRule="auto"/>
        <w:ind w:firstLine="420"/>
        <w:rPr>
          <w:rFonts w:ascii="仿宋_GB2312" w:hAnsi="宋体" w:eastAsia="仿宋_GB2312" w:cs="Tahoma"/>
          <w:color w:val="000000"/>
          <w:sz w:val="28"/>
          <w:szCs w:val="28"/>
        </w:rPr>
      </w:pPr>
      <w:r>
        <w:rPr>
          <w:rFonts w:hint="eastAsia" w:ascii="仿宋_GB2312" w:hAnsi="宋体" w:eastAsia="仿宋_GB2312" w:cs="Tahoma"/>
          <w:color w:val="000000"/>
          <w:sz w:val="28"/>
          <w:szCs w:val="28"/>
        </w:rPr>
        <w:t>（</w:t>
      </w:r>
      <w:r>
        <w:rPr>
          <w:rFonts w:ascii="仿宋_GB2312" w:hAnsi="宋体" w:eastAsia="仿宋_GB2312" w:cs="Tahoma"/>
          <w:color w:val="000000"/>
          <w:sz w:val="28"/>
          <w:szCs w:val="28"/>
        </w:rPr>
        <w:t>4</w:t>
      </w:r>
      <w:r>
        <w:rPr>
          <w:rFonts w:hint="eastAsia" w:ascii="仿宋_GB2312" w:hAnsi="宋体" w:eastAsia="仿宋_GB2312" w:cs="Tahoma"/>
          <w:color w:val="000000"/>
          <w:sz w:val="28"/>
          <w:szCs w:val="28"/>
        </w:rPr>
        <w:t>）所有科研</w:t>
      </w:r>
      <w:r>
        <w:rPr>
          <w:rFonts w:ascii="仿宋_GB2312" w:hAnsi="宋体" w:eastAsia="仿宋_GB2312" w:cs="Tahoma"/>
          <w:color w:val="000000"/>
          <w:sz w:val="28"/>
          <w:szCs w:val="28"/>
        </w:rPr>
        <w:t>(</w:t>
      </w:r>
      <w:r>
        <w:rPr>
          <w:rFonts w:hint="eastAsia" w:ascii="仿宋_GB2312" w:hAnsi="宋体" w:eastAsia="仿宋_GB2312" w:cs="Tahoma"/>
          <w:color w:val="000000"/>
          <w:sz w:val="28"/>
          <w:szCs w:val="28"/>
        </w:rPr>
        <w:t>学术</w:t>
      </w:r>
      <w:r>
        <w:rPr>
          <w:rFonts w:ascii="仿宋_GB2312" w:hAnsi="宋体" w:eastAsia="仿宋_GB2312" w:cs="Tahoma"/>
          <w:color w:val="000000"/>
          <w:sz w:val="28"/>
          <w:szCs w:val="28"/>
        </w:rPr>
        <w:t>)</w:t>
      </w:r>
      <w:r>
        <w:rPr>
          <w:rFonts w:hint="eastAsia" w:ascii="仿宋_GB2312" w:hAnsi="宋体" w:eastAsia="仿宋_GB2312" w:cs="Tahoma"/>
          <w:color w:val="000000"/>
          <w:sz w:val="28"/>
          <w:szCs w:val="28"/>
        </w:rPr>
        <w:t>成果获奖分值可累加，同一成果在学期间只能参评一次。</w:t>
      </w:r>
    </w:p>
    <w:p>
      <w:pPr>
        <w:widowControl/>
        <w:shd w:val="clear" w:color="auto" w:fill="FFFFFF"/>
        <w:spacing w:line="360" w:lineRule="auto"/>
        <w:ind w:firstLine="420"/>
        <w:rPr>
          <w:rFonts w:ascii="仿宋_GB2312" w:hAnsi="宋体" w:eastAsia="仿宋_GB2312" w:cs="Tahoma"/>
          <w:color w:val="000000"/>
          <w:sz w:val="28"/>
          <w:szCs w:val="28"/>
        </w:rPr>
      </w:pPr>
      <w:r>
        <w:rPr>
          <w:rFonts w:hint="eastAsia" w:ascii="仿宋_GB2312" w:hAnsi="宋体" w:eastAsia="仿宋_GB2312" w:cs="Tahoma"/>
          <w:color w:val="000000"/>
          <w:sz w:val="28"/>
          <w:szCs w:val="28"/>
        </w:rPr>
        <w:t>（5）同一科学研究、学术成果在本参评年度申报不同类别形式并多次获奖的情形（例如参加环保大赛、节能减排竞赛、挑战杯竞赛等竞赛），以所获最高奖项进行参评，但不能重复使用。</w:t>
      </w:r>
    </w:p>
    <w:p>
      <w:pPr>
        <w:widowControl/>
        <w:shd w:val="clear" w:color="auto" w:fill="FFFFFF"/>
        <w:spacing w:line="360" w:lineRule="auto"/>
        <w:ind w:firstLine="480"/>
        <w:jc w:val="center"/>
        <w:rPr>
          <w:rFonts w:ascii="仿宋_GB2312" w:hAnsi="宋体" w:eastAsia="仿宋_GB2312" w:cs="Tahoma"/>
          <w:b/>
          <w:color w:val="000000"/>
          <w:sz w:val="32"/>
          <w:szCs w:val="32"/>
        </w:rPr>
      </w:pPr>
      <w:r>
        <w:rPr>
          <w:rFonts w:hint="eastAsia" w:ascii="仿宋_GB2312" w:hAnsi="宋体" w:eastAsia="仿宋_GB2312" w:cs="Tahoma"/>
          <w:b/>
          <w:color w:val="000000"/>
          <w:sz w:val="32"/>
          <w:szCs w:val="32"/>
        </w:rPr>
        <w:t>学术论文(专著)计分标准（单位：分/项）</w:t>
      </w:r>
    </w:p>
    <w:tbl>
      <w:tblPr>
        <w:tblStyle w:val="4"/>
        <w:tblW w:w="0" w:type="auto"/>
        <w:jc w:val="center"/>
        <w:tblLayout w:type="fixed"/>
        <w:tblCellMar>
          <w:top w:w="0" w:type="dxa"/>
          <w:left w:w="0" w:type="dxa"/>
          <w:bottom w:w="0" w:type="dxa"/>
          <w:right w:w="0" w:type="dxa"/>
        </w:tblCellMar>
      </w:tblPr>
      <w:tblGrid>
        <w:gridCol w:w="1464"/>
        <w:gridCol w:w="5308"/>
        <w:gridCol w:w="1750"/>
      </w:tblGrid>
      <w:tr>
        <w:tblPrEx>
          <w:tblCellMar>
            <w:top w:w="0" w:type="dxa"/>
            <w:left w:w="0" w:type="dxa"/>
            <w:bottom w:w="0" w:type="dxa"/>
            <w:right w:w="0" w:type="dxa"/>
          </w:tblCellMar>
        </w:tblPrEx>
        <w:trPr>
          <w:trHeight w:val="452" w:hRule="atLeast"/>
          <w:jc w:val="center"/>
        </w:trPr>
        <w:tc>
          <w:tcPr>
            <w:tcW w:w="1464"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论文级别</w:t>
            </w:r>
          </w:p>
        </w:tc>
        <w:tc>
          <w:tcPr>
            <w:tcW w:w="530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发表论文或被收录刊物级别</w:t>
            </w:r>
          </w:p>
        </w:tc>
        <w:tc>
          <w:tcPr>
            <w:tcW w:w="175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分值</w:t>
            </w:r>
          </w:p>
        </w:tc>
      </w:tr>
      <w:tr>
        <w:tblPrEx>
          <w:tblCellMar>
            <w:top w:w="0" w:type="dxa"/>
            <w:left w:w="0" w:type="dxa"/>
            <w:bottom w:w="0" w:type="dxa"/>
            <w:right w:w="0" w:type="dxa"/>
          </w:tblCellMar>
        </w:tblPrEx>
        <w:trPr>
          <w:trHeight w:val="459" w:hRule="atLeast"/>
          <w:jc w:val="center"/>
        </w:trPr>
        <w:tc>
          <w:tcPr>
            <w:tcW w:w="1464"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专著</w:t>
            </w:r>
          </w:p>
        </w:tc>
        <w:tc>
          <w:tcPr>
            <w:tcW w:w="5308"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正规出版社出版的与本专业相关的学术专著</w:t>
            </w:r>
          </w:p>
        </w:tc>
        <w:tc>
          <w:tcPr>
            <w:tcW w:w="175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320" w:firstLineChars="100"/>
              <w:rPr>
                <w:rFonts w:ascii="仿宋_GB2312" w:hAnsi="宋体" w:eastAsia="仿宋_GB2312" w:cs="Tahoma"/>
                <w:color w:val="000000"/>
                <w:sz w:val="32"/>
                <w:szCs w:val="32"/>
              </w:rPr>
            </w:pPr>
            <w:r>
              <w:rPr>
                <w:rFonts w:ascii="仿宋_GB2312" w:hAnsi="宋体" w:eastAsia="仿宋_GB2312" w:cs="Tahoma"/>
                <w:color w:val="000000"/>
                <w:sz w:val="32"/>
                <w:szCs w:val="32"/>
              </w:rPr>
              <w:t>100</w:t>
            </w:r>
            <w:r>
              <w:rPr>
                <w:rFonts w:hint="eastAsia" w:ascii="仿宋_GB2312" w:hAnsi="宋体" w:eastAsia="仿宋_GB2312" w:cs="Tahoma"/>
                <w:color w:val="000000"/>
                <w:sz w:val="32"/>
                <w:szCs w:val="32"/>
              </w:rPr>
              <w:t>～</w:t>
            </w:r>
            <w:r>
              <w:rPr>
                <w:rFonts w:ascii="仿宋_GB2312" w:hAnsi="宋体" w:eastAsia="仿宋_GB2312" w:cs="Tahoma"/>
                <w:color w:val="000000"/>
                <w:sz w:val="32"/>
                <w:szCs w:val="32"/>
              </w:rPr>
              <w:t>200</w:t>
            </w:r>
          </w:p>
        </w:tc>
      </w:tr>
      <w:tr>
        <w:tblPrEx>
          <w:tblCellMar>
            <w:top w:w="0" w:type="dxa"/>
            <w:left w:w="0" w:type="dxa"/>
            <w:bottom w:w="0" w:type="dxa"/>
            <w:right w:w="0" w:type="dxa"/>
          </w:tblCellMar>
        </w:tblPrEx>
        <w:trPr>
          <w:trHeight w:val="459" w:hRule="atLeast"/>
          <w:jc w:val="center"/>
        </w:trPr>
        <w:tc>
          <w:tcPr>
            <w:tcW w:w="1464"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一级</w:t>
            </w:r>
          </w:p>
        </w:tc>
        <w:tc>
          <w:tcPr>
            <w:tcW w:w="5308"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中科院</w:t>
            </w:r>
            <w:r>
              <w:rPr>
                <w:rFonts w:ascii="仿宋_GB2312" w:hAnsi="宋体" w:eastAsia="仿宋_GB2312" w:cs="Tahoma"/>
                <w:color w:val="000000"/>
                <w:sz w:val="32"/>
                <w:szCs w:val="32"/>
              </w:rPr>
              <w:t>SCI</w:t>
            </w:r>
            <w:r>
              <w:rPr>
                <w:rFonts w:hint="eastAsia" w:ascii="仿宋_GB2312" w:hAnsi="宋体" w:eastAsia="仿宋_GB2312" w:cs="Tahoma"/>
                <w:color w:val="000000"/>
                <w:sz w:val="32"/>
                <w:szCs w:val="32"/>
              </w:rPr>
              <w:t>期刊分区表1区</w:t>
            </w:r>
          </w:p>
        </w:tc>
        <w:tc>
          <w:tcPr>
            <w:tcW w:w="175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400</w:t>
            </w:r>
          </w:p>
        </w:tc>
      </w:tr>
      <w:tr>
        <w:tblPrEx>
          <w:tblCellMar>
            <w:top w:w="0" w:type="dxa"/>
            <w:left w:w="0" w:type="dxa"/>
            <w:bottom w:w="0" w:type="dxa"/>
            <w:right w:w="0" w:type="dxa"/>
          </w:tblCellMar>
        </w:tblPrEx>
        <w:trPr>
          <w:trHeight w:val="459" w:hRule="atLeast"/>
          <w:jc w:val="center"/>
        </w:trPr>
        <w:tc>
          <w:tcPr>
            <w:tcW w:w="1464"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二级</w:t>
            </w:r>
          </w:p>
        </w:tc>
        <w:tc>
          <w:tcPr>
            <w:tcW w:w="5308"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中科院</w:t>
            </w:r>
            <w:r>
              <w:rPr>
                <w:rFonts w:ascii="仿宋_GB2312" w:hAnsi="宋体" w:eastAsia="仿宋_GB2312" w:cs="Tahoma"/>
                <w:color w:val="000000"/>
                <w:sz w:val="32"/>
                <w:szCs w:val="32"/>
              </w:rPr>
              <w:t>SCI</w:t>
            </w:r>
            <w:r>
              <w:rPr>
                <w:rFonts w:hint="eastAsia" w:ascii="仿宋_GB2312" w:hAnsi="宋体" w:eastAsia="仿宋_GB2312" w:cs="Tahoma"/>
                <w:color w:val="000000"/>
                <w:sz w:val="32"/>
                <w:szCs w:val="32"/>
              </w:rPr>
              <w:t>期刊分区表</w:t>
            </w:r>
            <w:r>
              <w:rPr>
                <w:rFonts w:ascii="仿宋_GB2312" w:hAnsi="宋体" w:eastAsia="仿宋_GB2312" w:cs="Tahoma"/>
                <w:color w:val="000000"/>
                <w:sz w:val="32"/>
                <w:szCs w:val="32"/>
              </w:rPr>
              <w:t>2</w:t>
            </w:r>
            <w:r>
              <w:rPr>
                <w:rFonts w:hint="eastAsia" w:ascii="仿宋_GB2312" w:hAnsi="宋体" w:eastAsia="仿宋_GB2312" w:cs="Tahoma"/>
                <w:color w:val="000000"/>
                <w:sz w:val="32"/>
                <w:szCs w:val="32"/>
              </w:rPr>
              <w:t>区</w:t>
            </w:r>
          </w:p>
        </w:tc>
        <w:tc>
          <w:tcPr>
            <w:tcW w:w="175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ascii="仿宋_GB2312" w:hAnsi="宋体" w:eastAsia="仿宋_GB2312" w:cs="Tahoma"/>
                <w:color w:val="000000"/>
                <w:sz w:val="32"/>
                <w:szCs w:val="32"/>
              </w:rPr>
              <w:t>200</w:t>
            </w:r>
          </w:p>
        </w:tc>
      </w:tr>
      <w:tr>
        <w:tblPrEx>
          <w:tblCellMar>
            <w:top w:w="0" w:type="dxa"/>
            <w:left w:w="0" w:type="dxa"/>
            <w:bottom w:w="0" w:type="dxa"/>
            <w:right w:w="0" w:type="dxa"/>
          </w:tblCellMar>
        </w:tblPrEx>
        <w:trPr>
          <w:trHeight w:val="465" w:hRule="atLeast"/>
          <w:jc w:val="center"/>
        </w:trPr>
        <w:tc>
          <w:tcPr>
            <w:tcW w:w="1464"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三级</w:t>
            </w:r>
          </w:p>
        </w:tc>
        <w:tc>
          <w:tcPr>
            <w:tcW w:w="5308"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中科院</w:t>
            </w:r>
            <w:r>
              <w:rPr>
                <w:rFonts w:ascii="仿宋_GB2312" w:hAnsi="宋体" w:eastAsia="仿宋_GB2312" w:cs="Tahoma"/>
                <w:color w:val="000000"/>
                <w:sz w:val="32"/>
                <w:szCs w:val="32"/>
              </w:rPr>
              <w:t>SCI</w:t>
            </w:r>
            <w:r>
              <w:rPr>
                <w:rFonts w:hint="eastAsia" w:ascii="仿宋_GB2312" w:hAnsi="宋体" w:eastAsia="仿宋_GB2312" w:cs="Tahoma"/>
                <w:color w:val="000000"/>
                <w:sz w:val="32"/>
                <w:szCs w:val="32"/>
              </w:rPr>
              <w:t>期刊分区表</w:t>
            </w:r>
            <w:r>
              <w:rPr>
                <w:rFonts w:ascii="仿宋_GB2312" w:hAnsi="宋体" w:eastAsia="仿宋_GB2312" w:cs="Tahoma"/>
                <w:color w:val="000000"/>
                <w:sz w:val="32"/>
                <w:szCs w:val="32"/>
              </w:rPr>
              <w:t>3</w:t>
            </w:r>
            <w:r>
              <w:rPr>
                <w:rFonts w:hint="eastAsia" w:ascii="仿宋_GB2312" w:hAnsi="宋体" w:eastAsia="仿宋_GB2312" w:cs="Tahoma"/>
                <w:color w:val="000000"/>
                <w:sz w:val="32"/>
                <w:szCs w:val="32"/>
              </w:rPr>
              <w:t>区</w:t>
            </w:r>
          </w:p>
        </w:tc>
        <w:tc>
          <w:tcPr>
            <w:tcW w:w="175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100</w:t>
            </w:r>
          </w:p>
        </w:tc>
      </w:tr>
      <w:tr>
        <w:tblPrEx>
          <w:tblCellMar>
            <w:top w:w="0" w:type="dxa"/>
            <w:left w:w="0" w:type="dxa"/>
            <w:bottom w:w="0" w:type="dxa"/>
            <w:right w:w="0" w:type="dxa"/>
          </w:tblCellMar>
        </w:tblPrEx>
        <w:trPr>
          <w:trHeight w:val="465" w:hRule="atLeast"/>
          <w:jc w:val="center"/>
        </w:trPr>
        <w:tc>
          <w:tcPr>
            <w:tcW w:w="1464"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四级</w:t>
            </w:r>
          </w:p>
        </w:tc>
        <w:tc>
          <w:tcPr>
            <w:tcW w:w="5308"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 xml:space="preserve"> 中科院</w:t>
            </w:r>
            <w:r>
              <w:rPr>
                <w:rFonts w:ascii="仿宋_GB2312" w:hAnsi="宋体" w:eastAsia="仿宋_GB2312" w:cs="Tahoma"/>
                <w:color w:val="000000"/>
                <w:sz w:val="32"/>
                <w:szCs w:val="32"/>
              </w:rPr>
              <w:t>SCI</w:t>
            </w:r>
            <w:r>
              <w:rPr>
                <w:rFonts w:hint="eastAsia" w:ascii="仿宋_GB2312" w:hAnsi="宋体" w:eastAsia="仿宋_GB2312" w:cs="Tahoma"/>
                <w:color w:val="000000"/>
                <w:sz w:val="32"/>
                <w:szCs w:val="32"/>
              </w:rPr>
              <w:t>期刊分区表</w:t>
            </w:r>
            <w:r>
              <w:rPr>
                <w:rFonts w:ascii="仿宋_GB2312" w:hAnsi="宋体" w:eastAsia="仿宋_GB2312" w:cs="Tahoma"/>
                <w:color w:val="000000"/>
                <w:sz w:val="32"/>
                <w:szCs w:val="32"/>
              </w:rPr>
              <w:t>4</w:t>
            </w:r>
            <w:r>
              <w:rPr>
                <w:rFonts w:hint="eastAsia" w:ascii="仿宋_GB2312" w:hAnsi="宋体" w:eastAsia="仿宋_GB2312" w:cs="Tahoma"/>
                <w:color w:val="000000"/>
                <w:sz w:val="32"/>
                <w:szCs w:val="32"/>
              </w:rPr>
              <w:t>区、</w:t>
            </w:r>
            <w:r>
              <w:rPr>
                <w:rFonts w:ascii="仿宋_GB2312" w:hAnsi="宋体" w:eastAsia="仿宋_GB2312" w:cs="Tahoma"/>
                <w:color w:val="000000"/>
                <w:sz w:val="32"/>
                <w:szCs w:val="32"/>
              </w:rPr>
              <w:t>EI</w:t>
            </w:r>
            <w:r>
              <w:rPr>
                <w:rFonts w:hint="eastAsia" w:ascii="仿宋_GB2312" w:hAnsi="宋体" w:eastAsia="仿宋_GB2312" w:cs="Tahoma"/>
                <w:color w:val="000000"/>
                <w:sz w:val="32"/>
                <w:szCs w:val="32"/>
              </w:rPr>
              <w:t>源刊</w:t>
            </w:r>
          </w:p>
        </w:tc>
        <w:tc>
          <w:tcPr>
            <w:tcW w:w="175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80</w:t>
            </w:r>
          </w:p>
        </w:tc>
      </w:tr>
      <w:tr>
        <w:tblPrEx>
          <w:tblCellMar>
            <w:top w:w="0" w:type="dxa"/>
            <w:left w:w="0" w:type="dxa"/>
            <w:bottom w:w="0" w:type="dxa"/>
            <w:right w:w="0" w:type="dxa"/>
          </w:tblCellMar>
        </w:tblPrEx>
        <w:trPr>
          <w:trHeight w:val="465" w:hRule="atLeast"/>
          <w:jc w:val="center"/>
        </w:trPr>
        <w:tc>
          <w:tcPr>
            <w:tcW w:w="1464"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五级</w:t>
            </w:r>
          </w:p>
        </w:tc>
        <w:tc>
          <w:tcPr>
            <w:tcW w:w="5308"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中文核心期刊</w:t>
            </w:r>
          </w:p>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b w:val="0"/>
                <w:bCs w:val="0"/>
                <w:color w:val="auto"/>
                <w:sz w:val="32"/>
                <w:szCs w:val="32"/>
              </w:rPr>
              <w:t>会议论文</w:t>
            </w:r>
            <w:r>
              <w:rPr>
                <w:rFonts w:ascii="仿宋_GB2312" w:hAnsi="宋体" w:eastAsia="仿宋_GB2312" w:cs="Tahoma"/>
                <w:b w:val="0"/>
                <w:bCs w:val="0"/>
                <w:color w:val="auto"/>
                <w:sz w:val="32"/>
                <w:szCs w:val="32"/>
              </w:rPr>
              <w:t>EI</w:t>
            </w:r>
            <w:r>
              <w:rPr>
                <w:rFonts w:hint="eastAsia" w:ascii="仿宋_GB2312" w:hAnsi="宋体" w:eastAsia="仿宋_GB2312" w:cs="Tahoma"/>
                <w:b w:val="0"/>
                <w:bCs w:val="0"/>
                <w:color w:val="auto"/>
                <w:sz w:val="32"/>
                <w:szCs w:val="32"/>
              </w:rPr>
              <w:t>或</w:t>
            </w:r>
            <w:r>
              <w:rPr>
                <w:rFonts w:ascii="仿宋_GB2312" w:hAnsi="宋体" w:eastAsia="仿宋_GB2312" w:cs="Tahoma"/>
                <w:b w:val="0"/>
                <w:bCs w:val="0"/>
                <w:color w:val="auto"/>
                <w:sz w:val="32"/>
                <w:szCs w:val="32"/>
              </w:rPr>
              <w:t>ISTP</w:t>
            </w:r>
            <w:r>
              <w:rPr>
                <w:rFonts w:hint="eastAsia" w:ascii="仿宋_GB2312" w:hAnsi="宋体" w:eastAsia="仿宋_GB2312" w:cs="Tahoma"/>
                <w:b w:val="0"/>
                <w:bCs w:val="0"/>
                <w:color w:val="auto"/>
                <w:sz w:val="32"/>
                <w:szCs w:val="32"/>
              </w:rPr>
              <w:t>收录</w:t>
            </w:r>
            <w:r>
              <w:rPr>
                <w:rFonts w:ascii="仿宋_GB2312" w:hAnsi="宋体" w:eastAsia="仿宋_GB2312" w:cs="Tahoma"/>
                <w:color w:val="000000"/>
                <w:sz w:val="32"/>
                <w:szCs w:val="32"/>
              </w:rPr>
              <w:t>(</w:t>
            </w:r>
            <w:r>
              <w:rPr>
                <w:rFonts w:hint="eastAsia" w:ascii="仿宋_GB2312" w:hAnsi="宋体" w:eastAsia="仿宋_GB2312" w:cs="Tahoma"/>
                <w:color w:val="000000"/>
                <w:sz w:val="32"/>
                <w:szCs w:val="32"/>
              </w:rPr>
              <w:t>限</w:t>
            </w:r>
            <w:r>
              <w:rPr>
                <w:rFonts w:ascii="仿宋_GB2312" w:hAnsi="宋体" w:eastAsia="仿宋_GB2312" w:cs="Tahoma"/>
                <w:color w:val="000000"/>
                <w:sz w:val="32"/>
                <w:szCs w:val="32"/>
              </w:rPr>
              <w:t>1</w:t>
            </w:r>
            <w:r>
              <w:rPr>
                <w:rFonts w:hint="eastAsia" w:ascii="仿宋_GB2312" w:hAnsi="宋体" w:eastAsia="仿宋_GB2312" w:cs="Tahoma"/>
                <w:color w:val="000000"/>
                <w:sz w:val="32"/>
                <w:szCs w:val="32"/>
              </w:rPr>
              <w:t>篇</w:t>
            </w:r>
            <w:r>
              <w:rPr>
                <w:rFonts w:ascii="仿宋_GB2312" w:hAnsi="宋体" w:eastAsia="仿宋_GB2312" w:cs="Tahoma"/>
                <w:color w:val="000000"/>
                <w:sz w:val="32"/>
                <w:szCs w:val="32"/>
              </w:rPr>
              <w:t>)</w:t>
            </w:r>
          </w:p>
        </w:tc>
        <w:tc>
          <w:tcPr>
            <w:tcW w:w="175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40</w:t>
            </w:r>
          </w:p>
        </w:tc>
      </w:tr>
      <w:tr>
        <w:tblPrEx>
          <w:tblCellMar>
            <w:top w:w="0" w:type="dxa"/>
            <w:left w:w="0" w:type="dxa"/>
            <w:bottom w:w="0" w:type="dxa"/>
            <w:right w:w="0" w:type="dxa"/>
          </w:tblCellMar>
        </w:tblPrEx>
        <w:trPr>
          <w:trHeight w:val="457" w:hRule="atLeast"/>
          <w:jc w:val="center"/>
        </w:trPr>
        <w:tc>
          <w:tcPr>
            <w:tcW w:w="1464"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六级</w:t>
            </w:r>
          </w:p>
        </w:tc>
        <w:tc>
          <w:tcPr>
            <w:tcW w:w="5308"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贵州大学《硕博论坛》</w:t>
            </w:r>
            <w:r>
              <w:rPr>
                <w:rFonts w:ascii="仿宋_GB2312" w:hAnsi="宋体" w:eastAsia="仿宋_GB2312" w:cs="Tahoma"/>
                <w:color w:val="000000"/>
                <w:sz w:val="32"/>
                <w:szCs w:val="32"/>
              </w:rPr>
              <w:t>(</w:t>
            </w:r>
            <w:r>
              <w:rPr>
                <w:rFonts w:hint="eastAsia" w:ascii="仿宋_GB2312" w:hAnsi="宋体" w:eastAsia="仿宋_GB2312" w:cs="Tahoma"/>
                <w:color w:val="000000"/>
                <w:sz w:val="32"/>
                <w:szCs w:val="32"/>
              </w:rPr>
              <w:t>限</w:t>
            </w:r>
            <w:r>
              <w:rPr>
                <w:rFonts w:ascii="仿宋_GB2312" w:hAnsi="宋体" w:eastAsia="仿宋_GB2312" w:cs="Tahoma"/>
                <w:color w:val="000000"/>
                <w:sz w:val="32"/>
                <w:szCs w:val="32"/>
              </w:rPr>
              <w:t>1</w:t>
            </w:r>
            <w:r>
              <w:rPr>
                <w:rFonts w:hint="eastAsia" w:ascii="仿宋_GB2312" w:hAnsi="宋体" w:eastAsia="仿宋_GB2312" w:cs="Tahoma"/>
                <w:color w:val="000000"/>
                <w:sz w:val="32"/>
                <w:szCs w:val="32"/>
              </w:rPr>
              <w:t>篇</w:t>
            </w:r>
            <w:r>
              <w:rPr>
                <w:rFonts w:ascii="仿宋_GB2312" w:hAnsi="宋体" w:eastAsia="仿宋_GB2312" w:cs="Tahoma"/>
                <w:color w:val="000000"/>
                <w:sz w:val="32"/>
                <w:szCs w:val="32"/>
              </w:rPr>
              <w:t>)</w:t>
            </w:r>
          </w:p>
        </w:tc>
        <w:tc>
          <w:tcPr>
            <w:tcW w:w="175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20</w:t>
            </w:r>
          </w:p>
        </w:tc>
      </w:tr>
    </w:tbl>
    <w:p>
      <w:pPr>
        <w:widowControl/>
        <w:shd w:val="clear" w:color="auto" w:fill="FFFFFF"/>
        <w:spacing w:line="360" w:lineRule="auto"/>
        <w:ind w:firstLine="420"/>
        <w:rPr>
          <w:rFonts w:ascii="仿宋_GB2312" w:hAnsi="宋体" w:eastAsia="仿宋_GB2312" w:cs="Tahoma"/>
          <w:color w:val="000000"/>
          <w:sz w:val="28"/>
          <w:szCs w:val="28"/>
        </w:rPr>
      </w:pPr>
      <w:r>
        <w:rPr>
          <w:rFonts w:hint="eastAsia" w:ascii="仿宋_GB2312" w:hAnsi="宋体" w:eastAsia="仿宋_GB2312" w:cs="Tahoma"/>
          <w:color w:val="000000"/>
          <w:sz w:val="28"/>
          <w:szCs w:val="28"/>
        </w:rPr>
        <w:t>注：</w:t>
      </w:r>
    </w:p>
    <w:p>
      <w:pPr>
        <w:widowControl/>
        <w:shd w:val="clear" w:color="auto" w:fill="FFFFFF"/>
        <w:spacing w:line="360" w:lineRule="auto"/>
        <w:ind w:firstLine="420"/>
        <w:rPr>
          <w:rFonts w:ascii="仿宋_GB2312" w:hAnsi="宋体" w:eastAsia="仿宋_GB2312" w:cs="Tahoma"/>
          <w:b w:val="0"/>
          <w:bCs w:val="0"/>
          <w:color w:val="auto"/>
          <w:sz w:val="28"/>
          <w:szCs w:val="28"/>
        </w:rPr>
      </w:pPr>
      <w:r>
        <w:rPr>
          <w:rFonts w:hint="eastAsia" w:ascii="仿宋_GB2312" w:hAnsi="宋体" w:eastAsia="仿宋_GB2312" w:cs="Tahoma"/>
          <w:color w:val="000000"/>
          <w:sz w:val="28"/>
          <w:szCs w:val="28"/>
        </w:rPr>
        <w:t>1、发表论文、专著等第一署名单位必须为贵州大学，按照表中相应期刊级别分值加分；</w:t>
      </w:r>
      <w:r>
        <w:rPr>
          <w:rFonts w:hint="eastAsia" w:ascii="仿宋_GB2312" w:hAnsi="宋体" w:eastAsia="仿宋_GB2312" w:cs="Tahoma"/>
          <w:b w:val="0"/>
          <w:bCs w:val="0"/>
          <w:color w:val="auto"/>
          <w:sz w:val="28"/>
          <w:szCs w:val="28"/>
        </w:rPr>
        <w:t>期刊分区以当年中国科学院文献情报中心JCR报告为准。</w:t>
      </w:r>
    </w:p>
    <w:p>
      <w:pPr>
        <w:widowControl/>
        <w:shd w:val="clear" w:color="auto" w:fill="FFFFFF"/>
        <w:spacing w:line="360" w:lineRule="auto"/>
        <w:ind w:firstLine="420"/>
        <w:rPr>
          <w:rFonts w:hint="eastAsia" w:ascii="仿宋_GB2312" w:hAnsi="宋体" w:eastAsia="仿宋_GB2312" w:cs="Tahoma"/>
          <w:b w:val="0"/>
          <w:bCs w:val="0"/>
          <w:color w:val="auto"/>
          <w:sz w:val="28"/>
          <w:szCs w:val="28"/>
          <w:lang w:eastAsia="zh-CN"/>
        </w:rPr>
      </w:pPr>
      <w:r>
        <w:rPr>
          <w:rFonts w:hint="eastAsia" w:ascii="仿宋_GB2312" w:hAnsi="宋体" w:eastAsia="仿宋_GB2312" w:cs="Tahoma"/>
          <w:b w:val="0"/>
          <w:bCs w:val="0"/>
          <w:color w:val="auto"/>
          <w:sz w:val="28"/>
          <w:szCs w:val="28"/>
        </w:rPr>
        <w:t>2、研究生须为第一作者，按照相应期刊分值加分；若第一导师或第二导师(第二导师需有备案)作为第一作者，学生为第二作者的视为第一作者</w:t>
      </w:r>
      <w:r>
        <w:rPr>
          <w:rFonts w:hint="eastAsia" w:ascii="仿宋_GB2312" w:hAnsi="宋体" w:eastAsia="仿宋_GB2312" w:cs="Tahoma"/>
          <w:b w:val="0"/>
          <w:bCs w:val="0"/>
          <w:color w:val="auto"/>
          <w:sz w:val="28"/>
          <w:szCs w:val="28"/>
          <w:lang w:eastAsia="zh-CN"/>
        </w:rPr>
        <w:t>。</w:t>
      </w:r>
    </w:p>
    <w:p>
      <w:pPr>
        <w:widowControl/>
        <w:shd w:val="clear" w:color="auto" w:fill="FFFFFF"/>
        <w:spacing w:line="360" w:lineRule="auto"/>
        <w:ind w:firstLine="420"/>
        <w:rPr>
          <w:rFonts w:ascii="仿宋_GB2312" w:hAnsi="宋体" w:eastAsia="仿宋_GB2312" w:cs="Tahoma"/>
          <w:color w:val="000000"/>
          <w:sz w:val="28"/>
          <w:szCs w:val="28"/>
        </w:rPr>
      </w:pPr>
      <w:r>
        <w:rPr>
          <w:rFonts w:ascii="仿宋_GB2312" w:hAnsi="宋体" w:eastAsia="仿宋_GB2312" w:cs="Tahoma"/>
          <w:color w:val="000000"/>
          <w:sz w:val="28"/>
          <w:szCs w:val="28"/>
        </w:rPr>
        <w:t>3</w:t>
      </w:r>
      <w:r>
        <w:rPr>
          <w:rFonts w:hint="eastAsia" w:ascii="仿宋_GB2312" w:hAnsi="宋体" w:eastAsia="仿宋_GB2312" w:cs="Tahoma"/>
          <w:color w:val="000000"/>
          <w:sz w:val="28"/>
          <w:szCs w:val="28"/>
        </w:rPr>
        <w:t>、发表科研论文的分值可累加，但不能重复使用；</w:t>
      </w:r>
    </w:p>
    <w:p>
      <w:pPr>
        <w:widowControl/>
        <w:shd w:val="clear" w:color="auto" w:fill="FFFFFF"/>
        <w:spacing w:line="360" w:lineRule="auto"/>
        <w:ind w:firstLine="420"/>
        <w:rPr>
          <w:rFonts w:ascii="仿宋_GB2312" w:hAnsi="宋体" w:eastAsia="仿宋_GB2312" w:cs="Tahoma"/>
          <w:color w:val="000000"/>
          <w:sz w:val="28"/>
          <w:szCs w:val="28"/>
        </w:rPr>
      </w:pPr>
      <w:r>
        <w:rPr>
          <w:rFonts w:ascii="仿宋_GB2312" w:hAnsi="宋体" w:eastAsia="仿宋_GB2312" w:cs="Tahoma"/>
          <w:color w:val="000000"/>
          <w:sz w:val="28"/>
          <w:szCs w:val="28"/>
        </w:rPr>
        <w:t>4</w:t>
      </w:r>
      <w:r>
        <w:rPr>
          <w:rFonts w:hint="eastAsia" w:ascii="仿宋_GB2312" w:hAnsi="宋体" w:eastAsia="仿宋_GB2312" w:cs="Tahoma"/>
          <w:color w:val="000000"/>
          <w:sz w:val="28"/>
          <w:szCs w:val="28"/>
        </w:rPr>
        <w:t>、参评论文须在评定截止日前见刊或能查看网络版（有页码），论文内容与专业相关。</w:t>
      </w:r>
    </w:p>
    <w:p>
      <w:pPr>
        <w:widowControl/>
        <w:shd w:val="clear" w:color="auto" w:fill="FFFFFF"/>
        <w:spacing w:line="360" w:lineRule="auto"/>
        <w:ind w:firstLine="420"/>
        <w:rPr>
          <w:rFonts w:ascii="仿宋_GB2312" w:hAnsi="宋体" w:eastAsia="仿宋_GB2312" w:cs="Tahoma"/>
          <w:color w:val="000000"/>
          <w:sz w:val="28"/>
          <w:szCs w:val="28"/>
        </w:rPr>
      </w:pPr>
      <w:r>
        <w:rPr>
          <w:rFonts w:ascii="仿宋_GB2312" w:hAnsi="宋体" w:eastAsia="仿宋_GB2312" w:cs="Tahoma"/>
          <w:color w:val="000000"/>
          <w:sz w:val="28"/>
          <w:szCs w:val="28"/>
        </w:rPr>
        <w:t>5</w:t>
      </w:r>
      <w:r>
        <w:rPr>
          <w:rFonts w:hint="eastAsia" w:ascii="仿宋_GB2312" w:hAnsi="宋体" w:eastAsia="仿宋_GB2312" w:cs="Tahoma"/>
          <w:color w:val="000000"/>
          <w:sz w:val="28"/>
          <w:szCs w:val="28"/>
        </w:rPr>
        <w:t>、一般学术期刊必须有正式刊号，论文内容须与专业密切相关，参评会议论文需要提供</w:t>
      </w:r>
      <w:r>
        <w:rPr>
          <w:rFonts w:ascii="仿宋_GB2312" w:hAnsi="宋体" w:eastAsia="仿宋_GB2312" w:cs="Tahoma"/>
          <w:color w:val="000000"/>
          <w:sz w:val="28"/>
          <w:szCs w:val="28"/>
        </w:rPr>
        <w:t>EI</w:t>
      </w:r>
      <w:r>
        <w:rPr>
          <w:rFonts w:hint="eastAsia" w:ascii="仿宋_GB2312" w:hAnsi="宋体" w:eastAsia="仿宋_GB2312" w:cs="Tahoma"/>
          <w:color w:val="000000"/>
          <w:sz w:val="28"/>
          <w:szCs w:val="28"/>
        </w:rPr>
        <w:t>或</w:t>
      </w:r>
      <w:r>
        <w:rPr>
          <w:rFonts w:ascii="仿宋_GB2312" w:hAnsi="宋体" w:eastAsia="仿宋_GB2312" w:cs="Tahoma"/>
          <w:color w:val="000000"/>
          <w:sz w:val="28"/>
          <w:szCs w:val="28"/>
        </w:rPr>
        <w:t>ISTP</w:t>
      </w:r>
      <w:r>
        <w:rPr>
          <w:rFonts w:hint="eastAsia" w:ascii="仿宋_GB2312" w:hAnsi="宋体" w:eastAsia="仿宋_GB2312" w:cs="Tahoma"/>
          <w:color w:val="000000"/>
          <w:sz w:val="28"/>
          <w:szCs w:val="28"/>
        </w:rPr>
        <w:t>收录依据。</w:t>
      </w:r>
    </w:p>
    <w:p>
      <w:pPr>
        <w:widowControl/>
        <w:shd w:val="clear" w:color="auto" w:fill="FFFFFF"/>
        <w:spacing w:line="360" w:lineRule="auto"/>
        <w:ind w:firstLine="420"/>
        <w:rPr>
          <w:rFonts w:ascii="仿宋_GB2312" w:hAnsi="宋体" w:eastAsia="仿宋_GB2312" w:cs="Tahoma"/>
          <w:color w:val="000000"/>
          <w:sz w:val="28"/>
          <w:szCs w:val="28"/>
        </w:rPr>
      </w:pPr>
      <w:r>
        <w:rPr>
          <w:rFonts w:ascii="仿宋_GB2312" w:hAnsi="宋体" w:eastAsia="仿宋_GB2312" w:cs="Tahoma"/>
          <w:color w:val="000000"/>
          <w:sz w:val="28"/>
          <w:szCs w:val="28"/>
        </w:rPr>
        <w:t>6</w:t>
      </w:r>
      <w:r>
        <w:rPr>
          <w:rFonts w:hint="eastAsia" w:ascii="仿宋_GB2312" w:hAnsi="宋体" w:eastAsia="仿宋_GB2312" w:cs="Tahoma"/>
          <w:color w:val="000000"/>
          <w:sz w:val="28"/>
          <w:szCs w:val="28"/>
        </w:rPr>
        <w:t>、对发表影响力极高的论文或成果可作为特殊情况处理，具体解释权由评定小组解释。</w:t>
      </w:r>
    </w:p>
    <w:p>
      <w:pPr>
        <w:widowControl/>
        <w:shd w:val="clear" w:color="auto" w:fill="FFFFFF"/>
        <w:spacing w:line="360" w:lineRule="auto"/>
        <w:ind w:firstLine="420"/>
        <w:rPr>
          <w:rFonts w:hint="eastAsia" w:ascii="仿宋_GB2312" w:hAnsi="宋体" w:eastAsia="仿宋_GB2312" w:cs="Tahoma"/>
          <w:color w:val="auto"/>
          <w:sz w:val="28"/>
          <w:szCs w:val="28"/>
        </w:rPr>
      </w:pPr>
      <w:r>
        <w:rPr>
          <w:rFonts w:ascii="仿宋_GB2312" w:hAnsi="宋体" w:eastAsia="仿宋_GB2312" w:cs="Tahoma"/>
          <w:color w:val="000000"/>
          <w:sz w:val="28"/>
          <w:szCs w:val="28"/>
        </w:rPr>
        <w:t>7</w:t>
      </w:r>
      <w:r>
        <w:rPr>
          <w:rFonts w:hint="eastAsia" w:ascii="仿宋_GB2312" w:hAnsi="宋体" w:eastAsia="仿宋_GB2312" w:cs="Tahoma"/>
          <w:color w:val="000000"/>
          <w:sz w:val="28"/>
          <w:szCs w:val="28"/>
        </w:rPr>
        <w:t>、各类期刊分区按中科院</w:t>
      </w:r>
      <w:r>
        <w:rPr>
          <w:rFonts w:ascii="仿宋_GB2312" w:hAnsi="宋体" w:eastAsia="仿宋_GB2312" w:cs="Tahoma"/>
          <w:color w:val="000000"/>
          <w:sz w:val="28"/>
          <w:szCs w:val="28"/>
        </w:rPr>
        <w:t>SCI</w:t>
      </w:r>
      <w:r>
        <w:rPr>
          <w:rFonts w:hint="eastAsia" w:ascii="仿宋_GB2312" w:hAnsi="宋体" w:eastAsia="仿宋_GB2312" w:cs="Tahoma"/>
          <w:color w:val="000000"/>
          <w:sz w:val="28"/>
          <w:szCs w:val="28"/>
        </w:rPr>
        <w:t>期刊分区表认定为准</w:t>
      </w:r>
      <w:r>
        <w:rPr>
          <w:rFonts w:hint="eastAsia" w:ascii="仿宋_GB2312" w:hAnsi="宋体" w:eastAsia="仿宋_GB2312" w:cs="Tahoma"/>
          <w:color w:val="000000"/>
          <w:sz w:val="28"/>
          <w:szCs w:val="28"/>
          <w:lang w:eastAsia="zh-CN"/>
        </w:rPr>
        <w:t>；</w:t>
      </w:r>
      <w:r>
        <w:rPr>
          <w:rFonts w:hint="eastAsia" w:ascii="仿宋_GB2312" w:hAnsi="宋体" w:eastAsia="仿宋_GB2312" w:cs="Tahoma"/>
          <w:color w:val="000000"/>
          <w:sz w:val="28"/>
          <w:szCs w:val="28"/>
          <w:lang w:val="en-US" w:eastAsia="zh-CN"/>
        </w:rPr>
        <w:t>综合测评总分相同的按最高分区论文（最新）影响因子之和排序；</w:t>
      </w:r>
      <w:r>
        <w:rPr>
          <w:rFonts w:hint="eastAsia" w:ascii="仿宋_GB2312" w:hAnsi="宋体" w:eastAsia="仿宋_GB2312" w:cs="Tahoma"/>
          <w:color w:val="auto"/>
          <w:sz w:val="28"/>
          <w:szCs w:val="28"/>
        </w:rPr>
        <w:t xml:space="preserve">中文核心的判定依据为中国知网（CNKI）“期刊大全” 中“核心期刊导航”为准，增刊不列入核心期刊。 </w:t>
      </w:r>
    </w:p>
    <w:p>
      <w:pPr>
        <w:widowControl/>
        <w:shd w:val="clear" w:color="auto" w:fill="FFFFFF"/>
        <w:spacing w:line="360" w:lineRule="auto"/>
        <w:ind w:firstLine="420"/>
        <w:rPr>
          <w:rFonts w:hint="eastAsia" w:ascii="仿宋_GB2312" w:hAnsi="宋体" w:eastAsia="仿宋_GB2312" w:cs="Tahoma"/>
          <w:color w:val="auto"/>
          <w:sz w:val="28"/>
          <w:szCs w:val="28"/>
        </w:rPr>
      </w:pPr>
      <w:r>
        <w:rPr>
          <w:rFonts w:hint="eastAsia" w:ascii="仿宋_GB2312" w:hAnsi="宋体" w:eastAsia="仿宋_GB2312" w:cs="Tahoma"/>
          <w:color w:val="auto"/>
          <w:sz w:val="28"/>
          <w:szCs w:val="28"/>
        </w:rPr>
        <w:t>8、学术论文(专著)计分标准表中</w:t>
      </w:r>
      <w:r>
        <w:rPr>
          <w:rFonts w:hint="eastAsia" w:ascii="仿宋_GB2312" w:hAnsi="宋体" w:eastAsia="仿宋_GB2312" w:cs="Tahoma"/>
          <w:color w:val="auto"/>
          <w:sz w:val="28"/>
          <w:szCs w:val="28"/>
          <w:lang w:eastAsia="zh-CN"/>
        </w:rPr>
        <w:t>，</w:t>
      </w:r>
      <w:r>
        <w:rPr>
          <w:rFonts w:hint="eastAsia" w:ascii="仿宋_GB2312" w:hAnsi="宋体" w:eastAsia="仿宋_GB2312" w:cs="Tahoma"/>
          <w:color w:val="auto"/>
          <w:sz w:val="28"/>
          <w:szCs w:val="28"/>
        </w:rPr>
        <w:t>论文级别为五级</w:t>
      </w:r>
      <w:r>
        <w:rPr>
          <w:rFonts w:hint="eastAsia" w:ascii="仿宋_GB2312" w:hAnsi="宋体" w:eastAsia="仿宋_GB2312" w:cs="Tahoma"/>
          <w:color w:val="auto"/>
          <w:sz w:val="28"/>
          <w:szCs w:val="28"/>
          <w:lang w:val="en-US" w:eastAsia="zh-CN"/>
        </w:rPr>
        <w:t>中所有项累计仅限一篇</w:t>
      </w:r>
      <w:r>
        <w:rPr>
          <w:rFonts w:hint="eastAsia" w:ascii="仿宋_GB2312" w:hAnsi="宋体" w:eastAsia="仿宋_GB2312" w:cs="Tahoma"/>
          <w:color w:val="auto"/>
          <w:sz w:val="28"/>
          <w:szCs w:val="28"/>
          <w:lang w:eastAsia="zh-CN"/>
        </w:rPr>
        <w:t>；</w:t>
      </w:r>
      <w:r>
        <w:rPr>
          <w:rFonts w:hint="eastAsia" w:ascii="仿宋_GB2312" w:hAnsi="宋体" w:eastAsia="仿宋_GB2312" w:cs="Tahoma"/>
          <w:color w:val="auto"/>
          <w:sz w:val="28"/>
          <w:szCs w:val="28"/>
        </w:rPr>
        <w:t>六级</w:t>
      </w:r>
      <w:r>
        <w:rPr>
          <w:rFonts w:hint="eastAsia" w:ascii="仿宋_GB2312" w:hAnsi="宋体" w:eastAsia="仿宋_GB2312" w:cs="Tahoma"/>
          <w:color w:val="auto"/>
          <w:sz w:val="28"/>
          <w:szCs w:val="28"/>
          <w:lang w:val="en-US" w:eastAsia="zh-CN"/>
        </w:rPr>
        <w:t>论文</w:t>
      </w:r>
      <w:r>
        <w:rPr>
          <w:rFonts w:hint="eastAsia" w:ascii="仿宋_GB2312" w:hAnsi="宋体" w:eastAsia="仿宋_GB2312" w:cs="Tahoma"/>
          <w:color w:val="auto"/>
          <w:sz w:val="28"/>
          <w:szCs w:val="28"/>
        </w:rPr>
        <w:t>限一篇，如遇综合测评总分相同的，以各级论文数量优先排序。</w:t>
      </w:r>
    </w:p>
    <w:p>
      <w:pPr>
        <w:widowControl/>
        <w:shd w:val="clear" w:color="auto" w:fill="FFFFFF"/>
        <w:spacing w:line="360" w:lineRule="auto"/>
        <w:ind w:firstLine="480"/>
        <w:jc w:val="center"/>
        <w:rPr>
          <w:rFonts w:ascii="仿宋_GB2312" w:hAnsi="宋体" w:eastAsia="仿宋_GB2312" w:cs="Tahoma"/>
          <w:b/>
          <w:color w:val="000000"/>
          <w:sz w:val="32"/>
          <w:szCs w:val="32"/>
        </w:rPr>
      </w:pPr>
      <w:r>
        <w:rPr>
          <w:rFonts w:hint="eastAsia" w:ascii="宋体-18030" w:hAnsi="Calibri" w:eastAsia="宋体-18030" w:cs="宋体"/>
          <w:b/>
          <w:bCs/>
          <w:color w:val="494949"/>
          <w:kern w:val="0"/>
          <w:szCs w:val="21"/>
        </w:rPr>
        <w:t> </w:t>
      </w:r>
      <w:r>
        <w:rPr>
          <w:rFonts w:hint="eastAsia" w:ascii="宋体-18030" w:hAnsi="Calibri" w:eastAsia="宋体-18030" w:cs="宋体"/>
          <w:b/>
          <w:bCs/>
          <w:color w:val="494949"/>
          <w:kern w:val="0"/>
        </w:rPr>
        <w:t> </w:t>
      </w:r>
      <w:r>
        <w:rPr>
          <w:rFonts w:hint="eastAsia" w:ascii="仿宋_GB2312" w:hAnsi="宋体" w:eastAsia="仿宋_GB2312" w:cs="Tahoma"/>
          <w:b/>
          <w:color w:val="000000"/>
          <w:sz w:val="32"/>
          <w:szCs w:val="32"/>
        </w:rPr>
        <w:t>专利具体评价标准如下表：（单位：分/项）</w:t>
      </w:r>
    </w:p>
    <w:tbl>
      <w:tblPr>
        <w:tblStyle w:val="4"/>
        <w:tblW w:w="0" w:type="auto"/>
        <w:jc w:val="center"/>
        <w:tblLayout w:type="fixed"/>
        <w:tblCellMar>
          <w:top w:w="0" w:type="dxa"/>
          <w:left w:w="0" w:type="dxa"/>
          <w:bottom w:w="0" w:type="dxa"/>
          <w:right w:w="0" w:type="dxa"/>
        </w:tblCellMar>
      </w:tblPr>
      <w:tblGrid>
        <w:gridCol w:w="6456"/>
        <w:gridCol w:w="2066"/>
      </w:tblGrid>
      <w:tr>
        <w:tblPrEx>
          <w:tblCellMar>
            <w:top w:w="0" w:type="dxa"/>
            <w:left w:w="0" w:type="dxa"/>
            <w:bottom w:w="0" w:type="dxa"/>
            <w:right w:w="0" w:type="dxa"/>
          </w:tblCellMar>
        </w:tblPrEx>
        <w:trPr>
          <w:trHeight w:val="452" w:hRule="atLeast"/>
          <w:jc w:val="center"/>
        </w:trPr>
        <w:tc>
          <w:tcPr>
            <w:tcW w:w="6456"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b/>
                <w:color w:val="000000"/>
                <w:sz w:val="32"/>
                <w:szCs w:val="32"/>
              </w:rPr>
            </w:pPr>
            <w:r>
              <w:rPr>
                <w:rFonts w:hint="eastAsia" w:ascii="仿宋_GB2312" w:hAnsi="宋体" w:eastAsia="仿宋_GB2312" w:cs="Tahoma"/>
                <w:b/>
                <w:color w:val="000000"/>
                <w:sz w:val="32"/>
                <w:szCs w:val="32"/>
              </w:rPr>
              <w:t>专利情况</w:t>
            </w:r>
          </w:p>
        </w:tc>
        <w:tc>
          <w:tcPr>
            <w:tcW w:w="2066"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b/>
                <w:color w:val="000000"/>
                <w:sz w:val="32"/>
                <w:szCs w:val="32"/>
              </w:rPr>
            </w:pPr>
            <w:r>
              <w:rPr>
                <w:rFonts w:hint="eastAsia" w:ascii="仿宋_GB2312" w:hAnsi="宋体" w:eastAsia="仿宋_GB2312" w:cs="Tahoma"/>
                <w:b/>
                <w:color w:val="000000"/>
                <w:sz w:val="32"/>
                <w:szCs w:val="32"/>
              </w:rPr>
              <w:t>分值</w:t>
            </w:r>
          </w:p>
        </w:tc>
      </w:tr>
      <w:tr>
        <w:tblPrEx>
          <w:tblCellMar>
            <w:top w:w="0" w:type="dxa"/>
            <w:left w:w="0" w:type="dxa"/>
            <w:bottom w:w="0" w:type="dxa"/>
            <w:right w:w="0" w:type="dxa"/>
          </w:tblCellMar>
        </w:tblPrEx>
        <w:trPr>
          <w:trHeight w:val="459" w:hRule="atLeast"/>
          <w:jc w:val="center"/>
        </w:trPr>
        <w:tc>
          <w:tcPr>
            <w:tcW w:w="6456"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获授权国家发明专利</w:t>
            </w:r>
          </w:p>
        </w:tc>
        <w:tc>
          <w:tcPr>
            <w:tcW w:w="206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ascii="仿宋_GB2312" w:hAnsi="宋体" w:eastAsia="仿宋_GB2312" w:cs="Tahoma"/>
                <w:color w:val="000000"/>
                <w:sz w:val="32"/>
                <w:szCs w:val="32"/>
              </w:rPr>
              <w:t>100</w:t>
            </w:r>
          </w:p>
        </w:tc>
      </w:tr>
      <w:tr>
        <w:tblPrEx>
          <w:tblCellMar>
            <w:top w:w="0" w:type="dxa"/>
            <w:left w:w="0" w:type="dxa"/>
            <w:bottom w:w="0" w:type="dxa"/>
            <w:right w:w="0" w:type="dxa"/>
          </w:tblCellMar>
        </w:tblPrEx>
        <w:trPr>
          <w:trHeight w:val="459" w:hRule="atLeast"/>
          <w:jc w:val="center"/>
        </w:trPr>
        <w:tc>
          <w:tcPr>
            <w:tcW w:w="6456"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获授权实用新型专利或软件著作权（限三项）</w:t>
            </w:r>
          </w:p>
        </w:tc>
        <w:tc>
          <w:tcPr>
            <w:tcW w:w="206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ascii="仿宋_GB2312" w:hAnsi="宋体" w:eastAsia="仿宋_GB2312" w:cs="Tahoma"/>
                <w:color w:val="000000"/>
                <w:sz w:val="32"/>
                <w:szCs w:val="32"/>
              </w:rPr>
              <w:t>30</w:t>
            </w:r>
          </w:p>
        </w:tc>
      </w:tr>
      <w:tr>
        <w:tblPrEx>
          <w:tblCellMar>
            <w:top w:w="0" w:type="dxa"/>
            <w:left w:w="0" w:type="dxa"/>
            <w:bottom w:w="0" w:type="dxa"/>
            <w:right w:w="0" w:type="dxa"/>
          </w:tblCellMar>
        </w:tblPrEx>
        <w:trPr>
          <w:trHeight w:val="459" w:hRule="atLeast"/>
          <w:jc w:val="center"/>
        </w:trPr>
        <w:tc>
          <w:tcPr>
            <w:tcW w:w="6456"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申请国家发明专利（限一项）</w:t>
            </w:r>
          </w:p>
        </w:tc>
        <w:tc>
          <w:tcPr>
            <w:tcW w:w="206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ascii="仿宋_GB2312" w:hAnsi="宋体" w:eastAsia="仿宋_GB2312" w:cs="Tahoma"/>
                <w:color w:val="000000"/>
                <w:sz w:val="32"/>
                <w:szCs w:val="32"/>
              </w:rPr>
              <w:t>20</w:t>
            </w:r>
          </w:p>
        </w:tc>
      </w:tr>
      <w:tr>
        <w:tblPrEx>
          <w:tblCellMar>
            <w:top w:w="0" w:type="dxa"/>
            <w:left w:w="0" w:type="dxa"/>
            <w:bottom w:w="0" w:type="dxa"/>
            <w:right w:w="0" w:type="dxa"/>
          </w:tblCellMar>
        </w:tblPrEx>
        <w:trPr>
          <w:trHeight w:val="465" w:hRule="atLeast"/>
          <w:jc w:val="center"/>
        </w:trPr>
        <w:tc>
          <w:tcPr>
            <w:tcW w:w="6456"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获授权外观设计专利（限两项）</w:t>
            </w:r>
          </w:p>
        </w:tc>
        <w:tc>
          <w:tcPr>
            <w:tcW w:w="2066"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ascii="仿宋_GB2312" w:hAnsi="宋体" w:eastAsia="仿宋_GB2312" w:cs="Tahoma"/>
                <w:color w:val="000000"/>
                <w:sz w:val="32"/>
                <w:szCs w:val="32"/>
              </w:rPr>
              <w:t>10</w:t>
            </w:r>
          </w:p>
        </w:tc>
      </w:tr>
    </w:tbl>
    <w:p>
      <w:pPr>
        <w:widowControl/>
        <w:shd w:val="clear" w:color="auto" w:fill="FFFFFF"/>
        <w:spacing w:line="360" w:lineRule="auto"/>
        <w:ind w:firstLine="420"/>
        <w:rPr>
          <w:rFonts w:ascii="仿宋_GB2312" w:hAnsi="宋体" w:eastAsia="仿宋_GB2312" w:cs="Tahoma"/>
          <w:color w:val="000000"/>
          <w:sz w:val="28"/>
          <w:szCs w:val="28"/>
        </w:rPr>
      </w:pPr>
      <w:r>
        <w:rPr>
          <w:rFonts w:hint="eastAsia" w:ascii="仿宋_GB2312" w:hAnsi="宋体" w:eastAsia="仿宋_GB2312" w:cs="Tahoma"/>
          <w:color w:val="000000"/>
          <w:sz w:val="28"/>
          <w:szCs w:val="28"/>
        </w:rPr>
        <w:t>注：1、专利必须为授权专利；需以贵州大学为第一署名单位，按作者排名情况，排名每递减一位相应减去20%，以此类推。如研究生的排名在第六位及以后均按照5%进行参评，分值可累加，但不能重复使用；</w:t>
      </w:r>
    </w:p>
    <w:p>
      <w:pPr>
        <w:widowControl/>
        <w:shd w:val="clear" w:color="auto" w:fill="FFFFFF"/>
        <w:spacing w:line="360" w:lineRule="auto"/>
        <w:ind w:firstLine="420"/>
        <w:rPr>
          <w:rFonts w:ascii="仿宋_GB2312" w:hAnsi="宋体" w:eastAsia="仿宋_GB2312" w:cs="Tahoma"/>
          <w:color w:val="000000"/>
          <w:sz w:val="28"/>
          <w:szCs w:val="28"/>
        </w:rPr>
      </w:pPr>
      <w:r>
        <w:rPr>
          <w:rFonts w:hint="eastAsia" w:ascii="仿宋_GB2312" w:hAnsi="宋体" w:eastAsia="仿宋_GB2312" w:cs="Tahoma"/>
          <w:color w:val="000000"/>
          <w:sz w:val="28"/>
          <w:szCs w:val="28"/>
        </w:rPr>
        <w:t>2、申请国家发明专利，需以贵州大学为第一署名单位，同时提供申请号备查。</w:t>
      </w:r>
    </w:p>
    <w:p>
      <w:pPr>
        <w:widowControl/>
        <w:shd w:val="clear" w:color="auto" w:fill="FFFFFF"/>
        <w:spacing w:line="360" w:lineRule="auto"/>
        <w:ind w:firstLine="480"/>
        <w:jc w:val="center"/>
        <w:rPr>
          <w:rFonts w:ascii="仿宋_GB2312" w:hAnsi="宋体" w:eastAsia="仿宋_GB2312" w:cs="Tahoma"/>
          <w:b/>
          <w:color w:val="000000"/>
          <w:sz w:val="32"/>
          <w:szCs w:val="32"/>
        </w:rPr>
      </w:pPr>
      <w:r>
        <w:rPr>
          <w:rFonts w:hint="eastAsia" w:ascii="仿宋_GB2312" w:hAnsi="宋体" w:eastAsia="仿宋_GB2312" w:cs="Tahoma"/>
          <w:b/>
          <w:color w:val="000000"/>
          <w:sz w:val="32"/>
          <w:szCs w:val="32"/>
        </w:rPr>
        <w:t>科研项目标准：（单位：分/项）</w:t>
      </w:r>
    </w:p>
    <w:tbl>
      <w:tblPr>
        <w:tblStyle w:val="4"/>
        <w:tblW w:w="0" w:type="auto"/>
        <w:jc w:val="center"/>
        <w:tblLayout w:type="fixed"/>
        <w:tblCellMar>
          <w:top w:w="0" w:type="dxa"/>
          <w:left w:w="0" w:type="dxa"/>
          <w:bottom w:w="0" w:type="dxa"/>
          <w:right w:w="0" w:type="dxa"/>
        </w:tblCellMar>
      </w:tblPr>
      <w:tblGrid>
        <w:gridCol w:w="3787"/>
        <w:gridCol w:w="4735"/>
      </w:tblGrid>
      <w:tr>
        <w:tblPrEx>
          <w:tblCellMar>
            <w:top w:w="0" w:type="dxa"/>
            <w:left w:w="0" w:type="dxa"/>
            <w:bottom w:w="0" w:type="dxa"/>
            <w:right w:w="0" w:type="dxa"/>
          </w:tblCellMar>
        </w:tblPrEx>
        <w:trPr>
          <w:trHeight w:val="452" w:hRule="atLeast"/>
          <w:jc w:val="center"/>
        </w:trPr>
        <w:tc>
          <w:tcPr>
            <w:tcW w:w="3787"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科研项目级别</w:t>
            </w:r>
          </w:p>
        </w:tc>
        <w:tc>
          <w:tcPr>
            <w:tcW w:w="4735"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分值</w:t>
            </w:r>
          </w:p>
        </w:tc>
      </w:tr>
      <w:tr>
        <w:tblPrEx>
          <w:tblCellMar>
            <w:top w:w="0" w:type="dxa"/>
            <w:left w:w="0" w:type="dxa"/>
            <w:bottom w:w="0" w:type="dxa"/>
            <w:right w:w="0" w:type="dxa"/>
          </w:tblCellMar>
        </w:tblPrEx>
        <w:trPr>
          <w:trHeight w:val="459" w:hRule="atLeast"/>
          <w:jc w:val="center"/>
        </w:trPr>
        <w:tc>
          <w:tcPr>
            <w:tcW w:w="3787"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国家级</w:t>
            </w:r>
          </w:p>
        </w:tc>
        <w:tc>
          <w:tcPr>
            <w:tcW w:w="4735"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ascii="仿宋_GB2312" w:hAnsi="宋体" w:eastAsia="仿宋_GB2312" w:cs="Tahoma"/>
                <w:color w:val="000000"/>
                <w:sz w:val="32"/>
                <w:szCs w:val="32"/>
              </w:rPr>
              <w:t>200</w:t>
            </w:r>
          </w:p>
        </w:tc>
      </w:tr>
      <w:tr>
        <w:tblPrEx>
          <w:tblCellMar>
            <w:top w:w="0" w:type="dxa"/>
            <w:left w:w="0" w:type="dxa"/>
            <w:bottom w:w="0" w:type="dxa"/>
            <w:right w:w="0" w:type="dxa"/>
          </w:tblCellMar>
        </w:tblPrEx>
        <w:trPr>
          <w:trHeight w:val="459" w:hRule="atLeast"/>
          <w:jc w:val="center"/>
        </w:trPr>
        <w:tc>
          <w:tcPr>
            <w:tcW w:w="3787"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省部级</w:t>
            </w:r>
          </w:p>
        </w:tc>
        <w:tc>
          <w:tcPr>
            <w:tcW w:w="4735"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ascii="仿宋_GB2312" w:hAnsi="宋体" w:eastAsia="仿宋_GB2312" w:cs="Tahoma"/>
                <w:color w:val="000000"/>
                <w:sz w:val="32"/>
                <w:szCs w:val="32"/>
              </w:rPr>
              <w:t>80</w:t>
            </w:r>
          </w:p>
        </w:tc>
      </w:tr>
      <w:tr>
        <w:tblPrEx>
          <w:tblCellMar>
            <w:top w:w="0" w:type="dxa"/>
            <w:left w:w="0" w:type="dxa"/>
            <w:bottom w:w="0" w:type="dxa"/>
            <w:right w:w="0" w:type="dxa"/>
          </w:tblCellMar>
        </w:tblPrEx>
        <w:trPr>
          <w:trHeight w:val="459" w:hRule="atLeast"/>
          <w:jc w:val="center"/>
        </w:trPr>
        <w:tc>
          <w:tcPr>
            <w:tcW w:w="3787"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市级</w:t>
            </w:r>
          </w:p>
        </w:tc>
        <w:tc>
          <w:tcPr>
            <w:tcW w:w="4735"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ascii="仿宋_GB2312" w:hAnsi="宋体" w:eastAsia="仿宋_GB2312" w:cs="Tahoma"/>
                <w:color w:val="000000"/>
                <w:sz w:val="32"/>
                <w:szCs w:val="32"/>
              </w:rPr>
              <w:t>40</w:t>
            </w:r>
          </w:p>
        </w:tc>
      </w:tr>
      <w:tr>
        <w:tblPrEx>
          <w:tblCellMar>
            <w:top w:w="0" w:type="dxa"/>
            <w:left w:w="0" w:type="dxa"/>
            <w:bottom w:w="0" w:type="dxa"/>
            <w:right w:w="0" w:type="dxa"/>
          </w:tblCellMar>
        </w:tblPrEx>
        <w:trPr>
          <w:trHeight w:val="459" w:hRule="atLeast"/>
          <w:jc w:val="center"/>
        </w:trPr>
        <w:tc>
          <w:tcPr>
            <w:tcW w:w="3787"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hint="eastAsia" w:ascii="仿宋_GB2312" w:hAnsi="宋体" w:eastAsia="仿宋_GB2312" w:cs="Tahoma"/>
                <w:color w:val="000000"/>
                <w:sz w:val="32"/>
                <w:szCs w:val="32"/>
              </w:rPr>
              <w:t>校级</w:t>
            </w:r>
          </w:p>
        </w:tc>
        <w:tc>
          <w:tcPr>
            <w:tcW w:w="4735"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shd w:val="clear" w:color="auto" w:fill="FFFFFF"/>
              <w:spacing w:line="360" w:lineRule="auto"/>
              <w:ind w:firstLine="480"/>
              <w:jc w:val="center"/>
              <w:rPr>
                <w:rFonts w:ascii="仿宋_GB2312" w:hAnsi="宋体" w:eastAsia="仿宋_GB2312" w:cs="Tahoma"/>
                <w:color w:val="000000"/>
                <w:sz w:val="32"/>
                <w:szCs w:val="32"/>
              </w:rPr>
            </w:pPr>
            <w:r>
              <w:rPr>
                <w:rFonts w:ascii="仿宋_GB2312" w:hAnsi="宋体" w:eastAsia="仿宋_GB2312" w:cs="Tahoma"/>
                <w:color w:val="000000"/>
                <w:sz w:val="32"/>
                <w:szCs w:val="32"/>
              </w:rPr>
              <w:t>20</w:t>
            </w:r>
          </w:p>
        </w:tc>
      </w:tr>
    </w:tbl>
    <w:p>
      <w:pPr>
        <w:widowControl/>
        <w:shd w:val="clear" w:color="auto" w:fill="FFFFFF"/>
        <w:spacing w:line="360" w:lineRule="auto"/>
        <w:ind w:firstLine="420"/>
        <w:rPr>
          <w:rFonts w:ascii="仿宋_GB2312" w:hAnsi="宋体" w:eastAsia="仿宋_GB2312" w:cs="Tahoma"/>
          <w:color w:val="000000"/>
          <w:sz w:val="28"/>
          <w:szCs w:val="28"/>
        </w:rPr>
      </w:pPr>
      <w:r>
        <w:rPr>
          <w:rFonts w:hint="eastAsia" w:ascii="仿宋_GB2312" w:hAnsi="宋体" w:eastAsia="仿宋_GB2312" w:cs="Tahoma"/>
          <w:color w:val="000000"/>
          <w:sz w:val="28"/>
          <w:szCs w:val="28"/>
        </w:rPr>
        <w:t>注：</w:t>
      </w:r>
      <w:r>
        <w:rPr>
          <w:rFonts w:ascii="仿宋_GB2312" w:hAnsi="宋体" w:eastAsia="仿宋_GB2312" w:cs="Tahoma"/>
          <w:color w:val="000000"/>
          <w:sz w:val="28"/>
          <w:szCs w:val="28"/>
        </w:rPr>
        <w:t> </w:t>
      </w:r>
      <w:r>
        <w:rPr>
          <w:rFonts w:hint="eastAsia" w:ascii="仿宋_GB2312" w:hAnsi="宋体" w:eastAsia="仿宋_GB2312" w:cs="Tahoma"/>
          <w:color w:val="000000"/>
          <w:sz w:val="28"/>
          <w:szCs w:val="28"/>
        </w:rPr>
        <w:t>在以贵州大学为第一署名单位的各类项目中，以研究生为项目主持人的才能按相应级别计分，研究生为参与者（项目主持人也为研究生）按排序</w:t>
      </w:r>
      <w:r>
        <w:rPr>
          <w:rFonts w:ascii="仿宋_GB2312" w:hAnsi="宋体" w:eastAsia="仿宋_GB2312" w:cs="Tahoma"/>
          <w:color w:val="000000"/>
          <w:sz w:val="28"/>
          <w:szCs w:val="28"/>
        </w:rPr>
        <w:t>20%</w:t>
      </w:r>
      <w:r>
        <w:rPr>
          <w:rFonts w:hint="eastAsia" w:ascii="仿宋_GB2312" w:hAnsi="宋体" w:eastAsia="仿宋_GB2312" w:cs="Tahoma"/>
          <w:color w:val="000000"/>
          <w:sz w:val="28"/>
          <w:szCs w:val="28"/>
        </w:rPr>
        <w:t>递减记分，第六名后均按照</w:t>
      </w:r>
      <w:r>
        <w:rPr>
          <w:rFonts w:ascii="仿宋_GB2312" w:hAnsi="宋体" w:eastAsia="仿宋_GB2312" w:cs="Tahoma"/>
          <w:color w:val="000000"/>
          <w:sz w:val="28"/>
          <w:szCs w:val="28"/>
        </w:rPr>
        <w:t>5%</w:t>
      </w:r>
      <w:r>
        <w:rPr>
          <w:rFonts w:hint="eastAsia" w:ascii="仿宋_GB2312" w:hAnsi="宋体" w:eastAsia="仿宋_GB2312" w:cs="Tahoma"/>
          <w:color w:val="000000"/>
          <w:sz w:val="28"/>
          <w:szCs w:val="28"/>
        </w:rPr>
        <w:t>记分，项目计分限用一次。</w:t>
      </w:r>
    </w:p>
    <w:p>
      <w:pPr>
        <w:jc w:val="center"/>
        <w:rPr>
          <w:rFonts w:ascii="仿宋_GB2312" w:hAnsi="宋体" w:eastAsia="仿宋_GB2312" w:cs="Tahoma"/>
          <w:b/>
          <w:color w:val="000000"/>
          <w:sz w:val="32"/>
          <w:szCs w:val="32"/>
        </w:rPr>
      </w:pPr>
      <w:r>
        <w:rPr>
          <w:rFonts w:hint="eastAsia" w:ascii="仿宋_GB2312" w:hAnsi="宋体" w:eastAsia="仿宋_GB2312" w:cs="Tahoma"/>
          <w:b/>
          <w:color w:val="000000"/>
          <w:sz w:val="32"/>
          <w:szCs w:val="32"/>
        </w:rPr>
        <w:t>第六章 其他</w:t>
      </w:r>
    </w:p>
    <w:p>
      <w:pPr>
        <w:rPr>
          <w:rFonts w:ascii="仿宋_GB2312" w:hAnsi="宋体" w:eastAsia="仿宋_GB2312" w:cs="Tahoma"/>
          <w:color w:val="000000"/>
          <w:sz w:val="32"/>
          <w:szCs w:val="32"/>
        </w:rPr>
      </w:pPr>
      <w:r>
        <w:rPr>
          <w:rFonts w:hint="eastAsia" w:ascii="仿宋_GB2312" w:hAnsi="宋体" w:eastAsia="仿宋_GB2312" w:cs="Tahoma"/>
          <w:color w:val="000000"/>
          <w:sz w:val="32"/>
          <w:szCs w:val="32"/>
        </w:rPr>
        <w:t>第十五条：百分制成绩转化公式：</w:t>
      </w:r>
    </w:p>
    <w:p>
      <w:pPr>
        <w:jc w:val="center"/>
        <w:rPr>
          <w:rFonts w:ascii="仿宋_GB2312" w:hAnsi="宋体" w:eastAsia="仿宋_GB2312" w:cs="Tahoma"/>
          <w:b/>
          <w:color w:val="000000"/>
          <w:sz w:val="32"/>
          <w:szCs w:val="32"/>
        </w:rPr>
      </w:pPr>
      <w:r>
        <w:rPr>
          <w:rFonts w:hint="eastAsia" w:ascii="仿宋_GB2312" w:hAnsi="宋体" w:eastAsia="仿宋_GB2312" w:cs="Tahoma"/>
          <w:b/>
          <w:color w:val="000000"/>
          <w:sz w:val="32"/>
          <w:szCs w:val="32"/>
        </w:rPr>
        <w:drawing>
          <wp:inline distT="0" distB="0" distL="114300" distR="114300">
            <wp:extent cx="3352800" cy="640080"/>
            <wp:effectExtent l="0" t="0" r="0" b="7620"/>
            <wp:docPr id="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pic:cNvPicPr>
                      <a:picLocks noChangeAspect="1"/>
                    </pic:cNvPicPr>
                  </pic:nvPicPr>
                  <pic:blipFill>
                    <a:blip r:embed="rId14"/>
                    <a:stretch>
                      <a:fillRect/>
                    </a:stretch>
                  </pic:blipFill>
                  <pic:spPr>
                    <a:xfrm>
                      <a:off x="0" y="0"/>
                      <a:ext cx="3352800" cy="640080"/>
                    </a:xfrm>
                    <a:prstGeom prst="rect">
                      <a:avLst/>
                    </a:prstGeom>
                    <a:noFill/>
                    <a:ln>
                      <a:noFill/>
                    </a:ln>
                  </pic:spPr>
                </pic:pic>
              </a:graphicData>
            </a:graphic>
          </wp:inline>
        </w:drawing>
      </w:r>
      <w:r>
        <w:rPr>
          <w:rFonts w:hint="eastAsia" w:ascii="仿宋_GB2312" w:hAnsi="宋体" w:eastAsia="仿宋_GB2312" w:cs="Tahoma"/>
          <w:b/>
          <w:color w:val="000000"/>
          <w:sz w:val="32"/>
          <w:szCs w:val="32"/>
        </w:rPr>
        <w:t xml:space="preserve"> </w:t>
      </w:r>
    </w:p>
    <w:p>
      <w:pPr>
        <w:ind w:firstLine="560" w:firstLineChars="200"/>
        <w:jc w:val="left"/>
        <w:rPr>
          <w:rFonts w:ascii="仿宋_GB2312" w:hAnsi="宋体" w:eastAsia="仿宋_GB2312" w:cs="Tahoma"/>
          <w:color w:val="000000"/>
          <w:sz w:val="28"/>
          <w:szCs w:val="28"/>
        </w:rPr>
      </w:pPr>
      <w:r>
        <w:rPr>
          <w:rFonts w:hint="eastAsia" w:ascii="仿宋_GB2312" w:hAnsi="宋体" w:eastAsia="仿宋_GB2312" w:cs="Tahoma"/>
          <w:color w:val="000000"/>
          <w:sz w:val="28"/>
          <w:szCs w:val="28"/>
        </w:rPr>
        <w:t>(A、B、C各项计分超过100分的以班级参评最大值为分母按此公式进行转化)</w:t>
      </w:r>
    </w:p>
    <w:p>
      <w:pPr>
        <w:rPr>
          <w:rFonts w:ascii="仿宋_GB2312" w:hAnsi="宋体" w:eastAsia="仿宋_GB2312" w:cs="Tahoma"/>
          <w:b/>
          <w:color w:val="000000"/>
          <w:sz w:val="32"/>
          <w:szCs w:val="32"/>
        </w:rPr>
      </w:pPr>
    </w:p>
    <w:p>
      <w:pPr>
        <w:jc w:val="center"/>
        <w:rPr>
          <w:rFonts w:ascii="楷体_GB2312" w:hAnsi="仿宋" w:eastAsia="楷体_GB2312"/>
          <w:b/>
          <w:sz w:val="32"/>
          <w:szCs w:val="32"/>
        </w:rPr>
      </w:pPr>
      <w:r>
        <w:rPr>
          <w:rFonts w:hint="eastAsia" w:ascii="楷体_GB2312" w:hAnsi="仿宋" w:eastAsia="楷体_GB2312"/>
          <w:b/>
          <w:sz w:val="32"/>
          <w:szCs w:val="32"/>
        </w:rPr>
        <w:t>第七章</w:t>
      </w:r>
      <w:r>
        <w:rPr>
          <w:rFonts w:ascii="楷体_GB2312" w:hAnsi="仿宋" w:eastAsia="楷体_GB2312"/>
          <w:b/>
          <w:sz w:val="32"/>
          <w:szCs w:val="32"/>
        </w:rPr>
        <w:t xml:space="preserve"> </w:t>
      </w:r>
      <w:r>
        <w:rPr>
          <w:rFonts w:hint="eastAsia" w:ascii="楷体_GB2312" w:hAnsi="仿宋" w:eastAsia="楷体_GB2312"/>
          <w:b/>
          <w:sz w:val="32"/>
          <w:szCs w:val="32"/>
        </w:rPr>
        <w:t xml:space="preserve"> 附  则</w:t>
      </w:r>
    </w:p>
    <w:p>
      <w:pPr>
        <w:spacing w:line="520" w:lineRule="exact"/>
        <w:rPr>
          <w:rFonts w:ascii="宋体-18030" w:hAnsi="Calibri" w:eastAsia="宋体-18030" w:cs="宋体"/>
          <w:bCs/>
          <w:color w:val="494949"/>
          <w:kern w:val="0"/>
          <w:sz w:val="28"/>
          <w:szCs w:val="28"/>
        </w:rPr>
      </w:pPr>
      <w:r>
        <w:rPr>
          <w:rFonts w:hint="eastAsia" w:ascii="仿宋_GB2312" w:hAnsi="宋体" w:eastAsia="仿宋_GB2312" w:cs="Tahoma"/>
          <w:b/>
          <w:color w:val="000000"/>
          <w:sz w:val="32"/>
          <w:szCs w:val="32"/>
        </w:rPr>
        <w:t xml:space="preserve">    第十六条</w:t>
      </w:r>
      <w:r>
        <w:rPr>
          <w:rFonts w:ascii="仿宋_GB2312" w:hAnsi="宋体" w:eastAsia="仿宋_GB2312" w:cs="Tahoma"/>
          <w:color w:val="000000"/>
          <w:sz w:val="32"/>
          <w:szCs w:val="32"/>
        </w:rPr>
        <w:t xml:space="preserve"> </w:t>
      </w:r>
      <w:r>
        <w:rPr>
          <w:rFonts w:hint="eastAsia" w:ascii="仿宋_GB2312" w:hAnsi="宋体" w:eastAsia="仿宋_GB2312" w:cs="Tahoma"/>
          <w:color w:val="000000"/>
          <w:sz w:val="32"/>
          <w:szCs w:val="32"/>
        </w:rPr>
        <w:t xml:space="preserve"> </w:t>
      </w:r>
      <w:r>
        <w:rPr>
          <w:rFonts w:hint="eastAsia" w:ascii="宋体-18030" w:hAnsi="Calibri" w:eastAsia="宋体-18030" w:cs="宋体"/>
          <w:bCs/>
          <w:color w:val="494949"/>
          <w:kern w:val="0"/>
          <w:sz w:val="28"/>
          <w:szCs w:val="28"/>
        </w:rPr>
        <w:t>本细则由化学与化工学院研究生奖学金评审小组负责解释。</w:t>
      </w:r>
    </w:p>
    <w:p/>
    <w:p>
      <w:pPr>
        <w:spacing w:line="360" w:lineRule="auto"/>
        <w:ind w:right="420"/>
        <w:jc w:val="both"/>
        <w:rPr>
          <w:rFonts w:hint="eastAsia" w:ascii="宋体-18030" w:hAnsi="宋体-18030" w:eastAsia="宋体-18030" w:cs="宋体-18030"/>
          <w:color w:val="auto"/>
          <w:sz w:val="24"/>
          <w:szCs w:val="24"/>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auto"/>
    <w:pitch w:val="default"/>
    <w:sig w:usb0="E00002FF" w:usb1="420024FF" w:usb2="00000000" w:usb3="00000000" w:csb0="2000019F" w:csb1="00000000"/>
  </w:font>
  <w:font w:name="宋体-18030">
    <w:altName w:val="宋体"/>
    <w:panose1 w:val="00000000000000000000"/>
    <w:charset w:val="86"/>
    <w:family w:val="modern"/>
    <w:pitch w:val="default"/>
    <w:sig w:usb0="00000000" w:usb1="00000000" w:usb2="000A005E"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3</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74CC5"/>
    <w:multiLevelType w:val="multilevel"/>
    <w:tmpl w:val="0A574CC5"/>
    <w:lvl w:ilvl="0" w:tentative="0">
      <w:start w:val="1"/>
      <w:numFmt w:val="japaneseCounting"/>
      <w:lvlText w:val="第%1章"/>
      <w:lvlJc w:val="left"/>
      <w:pPr>
        <w:ind w:left="4299" w:hanging="1180"/>
      </w:pPr>
      <w:rPr>
        <w:rFonts w:hint="eastAsia"/>
      </w:rPr>
    </w:lvl>
    <w:lvl w:ilvl="1" w:tentative="0">
      <w:start w:val="1"/>
      <w:numFmt w:val="lowerLetter"/>
      <w:lvlText w:val="%2)"/>
      <w:lvlJc w:val="left"/>
      <w:pPr>
        <w:ind w:left="4079" w:hanging="480"/>
      </w:pPr>
    </w:lvl>
    <w:lvl w:ilvl="2" w:tentative="0">
      <w:start w:val="1"/>
      <w:numFmt w:val="lowerRoman"/>
      <w:lvlText w:val="%3."/>
      <w:lvlJc w:val="right"/>
      <w:pPr>
        <w:ind w:left="4559" w:hanging="480"/>
      </w:pPr>
    </w:lvl>
    <w:lvl w:ilvl="3" w:tentative="0">
      <w:start w:val="1"/>
      <w:numFmt w:val="decimal"/>
      <w:lvlText w:val="%4."/>
      <w:lvlJc w:val="left"/>
      <w:pPr>
        <w:ind w:left="5039" w:hanging="480"/>
      </w:pPr>
    </w:lvl>
    <w:lvl w:ilvl="4" w:tentative="0">
      <w:start w:val="1"/>
      <w:numFmt w:val="lowerLetter"/>
      <w:lvlText w:val="%5)"/>
      <w:lvlJc w:val="left"/>
      <w:pPr>
        <w:ind w:left="5519" w:hanging="480"/>
      </w:pPr>
    </w:lvl>
    <w:lvl w:ilvl="5" w:tentative="0">
      <w:start w:val="1"/>
      <w:numFmt w:val="lowerRoman"/>
      <w:lvlText w:val="%6."/>
      <w:lvlJc w:val="right"/>
      <w:pPr>
        <w:ind w:left="5999" w:hanging="480"/>
      </w:pPr>
    </w:lvl>
    <w:lvl w:ilvl="6" w:tentative="0">
      <w:start w:val="1"/>
      <w:numFmt w:val="decimal"/>
      <w:lvlText w:val="%7."/>
      <w:lvlJc w:val="left"/>
      <w:pPr>
        <w:ind w:left="6479" w:hanging="480"/>
      </w:pPr>
    </w:lvl>
    <w:lvl w:ilvl="7" w:tentative="0">
      <w:start w:val="1"/>
      <w:numFmt w:val="lowerLetter"/>
      <w:lvlText w:val="%8)"/>
      <w:lvlJc w:val="left"/>
      <w:pPr>
        <w:ind w:left="6959" w:hanging="480"/>
      </w:pPr>
    </w:lvl>
    <w:lvl w:ilvl="8" w:tentative="0">
      <w:start w:val="1"/>
      <w:numFmt w:val="lowerRoman"/>
      <w:lvlText w:val="%9."/>
      <w:lvlJc w:val="right"/>
      <w:pPr>
        <w:ind w:left="7439"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000056"/>
    <w:rsid w:val="02BF244C"/>
    <w:rsid w:val="0C211D10"/>
    <w:rsid w:val="0FA17F08"/>
    <w:rsid w:val="1A2757AE"/>
    <w:rsid w:val="1BCA14BD"/>
    <w:rsid w:val="3BB97524"/>
    <w:rsid w:val="706865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99"/>
    <w:rPr>
      <w:rFonts w:ascii="Times New Roman" w:hAnsi="Times New Roman" w:eastAsia="宋体" w:cs="Times New Roman"/>
      <w:sz w:val="30"/>
      <w:szCs w:val="24"/>
    </w:rPr>
  </w:style>
  <w:style w:type="paragraph" w:styleId="3">
    <w:name w:val="footer"/>
    <w:basedOn w:val="1"/>
    <w:qFormat/>
    <w:uiPriority w:val="99"/>
    <w:pPr>
      <w:tabs>
        <w:tab w:val="center" w:pos="4153"/>
        <w:tab w:val="right" w:pos="8306"/>
      </w:tabs>
      <w:snapToGrid w:val="0"/>
      <w:jc w:val="left"/>
    </w:pPr>
    <w:rPr>
      <w:sz w:val="18"/>
      <w:szCs w:val="18"/>
    </w:rPr>
  </w:style>
  <w:style w:type="paragraph" w:customStyle="1" w:styleId="6">
    <w:name w:val="彩色列表 - 强调文字颜色 11"/>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wmf"/><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6.png"/><Relationship Id="rId13" Type="http://schemas.openxmlformats.org/officeDocument/2006/relationships/oleObject" Target="embeddings/oleObject4.bin"/><Relationship Id="rId12" Type="http://schemas.openxmlformats.org/officeDocument/2006/relationships/oleObject" Target="embeddings/oleObject3.bin"/><Relationship Id="rId11" Type="http://schemas.openxmlformats.org/officeDocument/2006/relationships/oleObject" Target="embeddings/oleObject2.bin"/><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129</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yan</cp:lastModifiedBy>
  <cp:lastPrinted>2020-11-03T08:09:00Z</cp:lastPrinted>
  <dcterms:modified xsi:type="dcterms:W3CDTF">2020-11-05T13:58:37Z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